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00"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2" w:type="dxa"/>
          <w:right w:w="112" w:type="dxa"/>
        </w:tblCellMar>
        <w:tblLook w:val="0000" w:firstRow="0" w:lastRow="0" w:firstColumn="0" w:lastColumn="0" w:noHBand="0" w:noVBand="0"/>
      </w:tblPr>
      <w:tblGrid>
        <w:gridCol w:w="3312"/>
        <w:gridCol w:w="1152"/>
        <w:gridCol w:w="3168"/>
        <w:gridCol w:w="90"/>
        <w:gridCol w:w="270"/>
        <w:gridCol w:w="2520"/>
      </w:tblGrid>
      <w:tr w:rsidR="002534C0">
        <w:trPr>
          <w:cantSplit/>
          <w:trHeight w:val="855"/>
        </w:trPr>
        <w:tc>
          <w:tcPr>
            <w:tcW w:w="3312" w:type="dxa"/>
            <w:tcBorders>
              <w:top w:val="single" w:sz="18" w:space="0" w:color="000000"/>
              <w:left w:val="single" w:sz="18" w:space="0" w:color="000000"/>
              <w:bottom w:val="nil"/>
              <w:right w:val="nil"/>
            </w:tcBorders>
            <w:vAlign w:val="center"/>
          </w:tcPr>
          <w:p w:rsidR="002534C0" w:rsidRDefault="00E12784">
            <w:pPr>
              <w:pStyle w:val="Heading3"/>
              <w:rPr>
                <w:b w:val="0"/>
              </w:rPr>
            </w:pPr>
            <w:bookmarkStart w:id="0" w:name="_GoBack"/>
            <w:bookmarkEnd w:id="0"/>
            <w:r>
              <w:rPr>
                <w:noProof/>
                <w:snapToGrid/>
                <w:sz w:val="28"/>
              </w:rPr>
              <w:drawing>
                <wp:inline distT="0" distB="0" distL="0" distR="0">
                  <wp:extent cx="1857375" cy="571500"/>
                  <wp:effectExtent l="19050" t="0" r="9525" b="0"/>
                  <wp:docPr id="1" name="Picture 1" descr="F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C Logo"/>
                          <pic:cNvPicPr>
                            <a:picLocks noChangeAspect="1" noChangeArrowheads="1"/>
                          </pic:cNvPicPr>
                        </pic:nvPicPr>
                        <pic:blipFill>
                          <a:blip r:embed="rId7" cstate="print"/>
                          <a:srcRect/>
                          <a:stretch>
                            <a:fillRect/>
                          </a:stretch>
                        </pic:blipFill>
                        <pic:spPr bwMode="auto">
                          <a:xfrm>
                            <a:off x="0" y="0"/>
                            <a:ext cx="1857375" cy="571500"/>
                          </a:xfrm>
                          <a:prstGeom prst="rect">
                            <a:avLst/>
                          </a:prstGeom>
                          <a:noFill/>
                          <a:ln w="9525">
                            <a:noFill/>
                            <a:miter lim="800000"/>
                            <a:headEnd/>
                            <a:tailEnd/>
                          </a:ln>
                        </pic:spPr>
                      </pic:pic>
                    </a:graphicData>
                  </a:graphic>
                </wp:inline>
              </w:drawing>
            </w:r>
          </w:p>
        </w:tc>
        <w:tc>
          <w:tcPr>
            <w:tcW w:w="4680" w:type="dxa"/>
            <w:gridSpan w:val="4"/>
            <w:tcBorders>
              <w:top w:val="single" w:sz="18" w:space="0" w:color="000000"/>
              <w:left w:val="nil"/>
              <w:bottom w:val="nil"/>
              <w:right w:val="nil"/>
            </w:tcBorders>
            <w:vAlign w:val="center"/>
          </w:tcPr>
          <w:p w:rsidR="002534C0" w:rsidRPr="002105C9" w:rsidRDefault="002534C0" w:rsidP="002105C9">
            <w:pPr>
              <w:jc w:val="center"/>
              <w:rPr>
                <w:rFonts w:ascii="Arial" w:hAnsi="Arial"/>
                <w:b/>
                <w:color w:val="000080"/>
                <w:sz w:val="28"/>
              </w:rPr>
            </w:pPr>
            <w:proofErr w:type="spellStart"/>
            <w:r>
              <w:rPr>
                <w:rFonts w:ascii="Arial" w:hAnsi="Arial"/>
                <w:b/>
                <w:color w:val="000080"/>
                <w:sz w:val="28"/>
              </w:rPr>
              <w:t>EyeMed</w:t>
            </w:r>
            <w:proofErr w:type="spellEnd"/>
            <w:r>
              <w:rPr>
                <w:rFonts w:ascii="Arial" w:hAnsi="Arial"/>
                <w:b/>
                <w:color w:val="000080"/>
                <w:sz w:val="28"/>
              </w:rPr>
              <w:t xml:space="preserve"> Access Network</w:t>
            </w:r>
          </w:p>
        </w:tc>
        <w:tc>
          <w:tcPr>
            <w:tcW w:w="2520" w:type="dxa"/>
            <w:tcBorders>
              <w:top w:val="single" w:sz="18" w:space="0" w:color="000000"/>
              <w:left w:val="nil"/>
              <w:bottom w:val="nil"/>
              <w:right w:val="single" w:sz="18" w:space="0" w:color="000000"/>
            </w:tcBorders>
            <w:vAlign w:val="center"/>
          </w:tcPr>
          <w:p w:rsidR="00F6437C" w:rsidRPr="0065267E" w:rsidRDefault="00E12784" w:rsidP="00F6437C">
            <w:pPr>
              <w:keepNext/>
              <w:spacing w:line="827" w:lineRule="exact"/>
              <w:textAlignment w:val="baseline"/>
              <w:rPr>
                <w:position w:val="-11"/>
              </w:rPr>
            </w:pPr>
            <w:r>
              <w:rPr>
                <w:noProof/>
                <w:snapToGrid/>
                <w:position w:val="-11"/>
              </w:rPr>
              <w:drawing>
                <wp:inline distT="0" distB="0" distL="0" distR="0">
                  <wp:extent cx="1200150" cy="466725"/>
                  <wp:effectExtent l="19050" t="0" r="0" b="0"/>
                  <wp:docPr id="2" name="Picture 2" descr="EyeMed Logo (Black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yeMed Logo (Black_600dpi)"/>
                          <pic:cNvPicPr>
                            <a:picLocks noChangeAspect="1" noChangeArrowheads="1"/>
                          </pic:cNvPicPr>
                        </pic:nvPicPr>
                        <pic:blipFill>
                          <a:blip r:embed="rId8" cstate="print"/>
                          <a:srcRect/>
                          <a:stretch>
                            <a:fillRect/>
                          </a:stretch>
                        </pic:blipFill>
                        <pic:spPr bwMode="auto">
                          <a:xfrm>
                            <a:off x="0" y="0"/>
                            <a:ext cx="1200150" cy="466725"/>
                          </a:xfrm>
                          <a:prstGeom prst="rect">
                            <a:avLst/>
                          </a:prstGeom>
                          <a:noFill/>
                          <a:ln w="9525">
                            <a:noFill/>
                            <a:miter lim="800000"/>
                            <a:headEnd/>
                            <a:tailEnd/>
                          </a:ln>
                        </pic:spPr>
                      </pic:pic>
                    </a:graphicData>
                  </a:graphic>
                </wp:inline>
              </w:drawing>
            </w:r>
          </w:p>
          <w:p w:rsidR="002534C0" w:rsidRDefault="002534C0">
            <w:pPr>
              <w:pStyle w:val="Heading3"/>
              <w:ind w:left="-22"/>
              <w:rPr>
                <w:b w:val="0"/>
              </w:rPr>
            </w:pPr>
          </w:p>
        </w:tc>
      </w:tr>
      <w:tr w:rsidR="002534C0" w:rsidRPr="002105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4" w:type="dxa"/>
          </w:tblCellMar>
        </w:tblPrEx>
        <w:trPr>
          <w:cantSplit/>
        </w:trPr>
        <w:tc>
          <w:tcPr>
            <w:tcW w:w="44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34C0" w:rsidRPr="002105C9" w:rsidRDefault="002534C0" w:rsidP="00BC3A65">
            <w:pPr>
              <w:jc w:val="center"/>
              <w:rPr>
                <w:rFonts w:ascii="Arial" w:hAnsi="Arial" w:cs="Arial"/>
                <w:b/>
                <w:sz w:val="20"/>
              </w:rPr>
            </w:pPr>
            <w:r w:rsidRPr="002105C9">
              <w:rPr>
                <w:rFonts w:ascii="Arial" w:hAnsi="Arial" w:cs="Arial"/>
                <w:b/>
                <w:sz w:val="20"/>
              </w:rPr>
              <w:t>Services</w:t>
            </w:r>
          </w:p>
        </w:tc>
        <w:tc>
          <w:tcPr>
            <w:tcW w:w="316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34C0" w:rsidRPr="002105C9" w:rsidRDefault="002534C0">
            <w:pPr>
              <w:jc w:val="center"/>
              <w:rPr>
                <w:rFonts w:ascii="Arial" w:hAnsi="Arial" w:cs="Arial"/>
                <w:b/>
                <w:sz w:val="20"/>
              </w:rPr>
            </w:pPr>
            <w:proofErr w:type="spellStart"/>
            <w:r w:rsidRPr="002105C9">
              <w:rPr>
                <w:rFonts w:ascii="Arial" w:hAnsi="Arial" w:cs="Arial"/>
                <w:b/>
                <w:sz w:val="20"/>
              </w:rPr>
              <w:t>EyeMed</w:t>
            </w:r>
            <w:proofErr w:type="spellEnd"/>
            <w:r w:rsidRPr="002105C9">
              <w:rPr>
                <w:rFonts w:ascii="Arial" w:hAnsi="Arial" w:cs="Arial"/>
                <w:b/>
                <w:sz w:val="20"/>
              </w:rPr>
              <w:t xml:space="preserve"> Access</w:t>
            </w:r>
          </w:p>
          <w:p w:rsidR="002534C0" w:rsidRPr="002105C9" w:rsidRDefault="002534C0">
            <w:pPr>
              <w:jc w:val="center"/>
              <w:rPr>
                <w:rFonts w:ascii="Arial" w:hAnsi="Arial" w:cs="Arial"/>
                <w:b/>
                <w:sz w:val="20"/>
              </w:rPr>
            </w:pPr>
            <w:r w:rsidRPr="002105C9">
              <w:rPr>
                <w:rFonts w:ascii="Arial" w:hAnsi="Arial" w:cs="Arial"/>
                <w:b/>
                <w:sz w:val="20"/>
              </w:rPr>
              <w:t>Network</w:t>
            </w:r>
          </w:p>
        </w:tc>
        <w:tc>
          <w:tcPr>
            <w:tcW w:w="2880" w:type="dxa"/>
            <w:gridSpan w:val="3"/>
            <w:tcBorders>
              <w:top w:val="thinThickSmallGap" w:sz="24" w:space="0" w:color="auto"/>
              <w:left w:val="thinThickSmallGap" w:sz="24" w:space="0" w:color="auto"/>
              <w:bottom w:val="thinThickSmallGap" w:sz="24" w:space="0" w:color="auto"/>
              <w:right w:val="thickThinSmallGap" w:sz="24" w:space="0" w:color="auto"/>
            </w:tcBorders>
            <w:vAlign w:val="center"/>
          </w:tcPr>
          <w:p w:rsidR="002534C0" w:rsidRPr="002105C9" w:rsidRDefault="002534C0">
            <w:pPr>
              <w:jc w:val="center"/>
              <w:rPr>
                <w:rFonts w:ascii="Arial" w:hAnsi="Arial" w:cs="Arial"/>
                <w:b/>
                <w:sz w:val="20"/>
              </w:rPr>
            </w:pPr>
            <w:r w:rsidRPr="002105C9">
              <w:rPr>
                <w:rFonts w:ascii="Arial" w:hAnsi="Arial" w:cs="Arial"/>
                <w:b/>
                <w:sz w:val="20"/>
              </w:rPr>
              <w:t>Non-Network</w:t>
            </w:r>
            <w:r w:rsidRPr="002105C9">
              <w:rPr>
                <w:rFonts w:ascii="Arial" w:hAnsi="Arial" w:cs="Arial"/>
                <w:b/>
                <w:sz w:val="20"/>
                <w:vertAlign w:val="superscript"/>
              </w:rPr>
              <w:t>1</w:t>
            </w:r>
          </w:p>
        </w:tc>
      </w:tr>
      <w:tr w:rsidR="002534C0" w:rsidRPr="001508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blHeader/>
        </w:trPr>
        <w:tc>
          <w:tcPr>
            <w:tcW w:w="4464" w:type="dxa"/>
            <w:gridSpan w:val="2"/>
            <w:tcBorders>
              <w:bottom w:val="nil"/>
            </w:tcBorders>
            <w:shd w:val="solid" w:color="FFFFFF" w:fill="FFFFFF"/>
            <w:vAlign w:val="center"/>
          </w:tcPr>
          <w:p w:rsidR="002534C0" w:rsidRPr="000629FE" w:rsidRDefault="002534C0">
            <w:pPr>
              <w:rPr>
                <w:rFonts w:ascii="Arial" w:hAnsi="Arial" w:cs="Arial"/>
                <w:sz w:val="20"/>
              </w:rPr>
            </w:pPr>
            <w:r w:rsidRPr="000629FE">
              <w:rPr>
                <w:rFonts w:ascii="Arial" w:hAnsi="Arial" w:cs="Arial"/>
                <w:sz w:val="20"/>
              </w:rPr>
              <w:t>Dependent Age Limit</w:t>
            </w:r>
          </w:p>
        </w:tc>
        <w:tc>
          <w:tcPr>
            <w:tcW w:w="6048" w:type="dxa"/>
            <w:gridSpan w:val="4"/>
            <w:tcBorders>
              <w:bottom w:val="nil"/>
            </w:tcBorders>
            <w:shd w:val="solid" w:color="FFFFFF" w:fill="FFFFFF"/>
            <w:vAlign w:val="center"/>
          </w:tcPr>
          <w:p w:rsidR="002534C0" w:rsidRPr="000629FE" w:rsidRDefault="00CC6DE0" w:rsidP="005B216B">
            <w:pPr>
              <w:jc w:val="center"/>
              <w:rPr>
                <w:rFonts w:ascii="Arial" w:hAnsi="Arial" w:cs="Arial"/>
                <w:sz w:val="20"/>
              </w:rPr>
            </w:pPr>
            <w:r w:rsidRPr="000629FE">
              <w:rPr>
                <w:rFonts w:ascii="Arial" w:hAnsi="Arial" w:cs="Arial"/>
                <w:sz w:val="20"/>
              </w:rPr>
              <w:t>Same as Medical</w:t>
            </w:r>
          </w:p>
        </w:tc>
      </w:tr>
      <w:tr w:rsidR="002534C0" w:rsidRPr="001508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520"/>
          <w:tblHeader/>
        </w:trPr>
        <w:tc>
          <w:tcPr>
            <w:tcW w:w="4464" w:type="dxa"/>
            <w:gridSpan w:val="2"/>
            <w:tcBorders>
              <w:bottom w:val="single" w:sz="4" w:space="0" w:color="auto"/>
            </w:tcBorders>
          </w:tcPr>
          <w:p w:rsidR="002534C0" w:rsidRPr="000629FE" w:rsidRDefault="002534C0" w:rsidP="0052119B">
            <w:pPr>
              <w:jc w:val="both"/>
              <w:rPr>
                <w:rFonts w:ascii="Arial" w:hAnsi="Arial" w:cs="Arial"/>
                <w:sz w:val="20"/>
              </w:rPr>
            </w:pPr>
            <w:r w:rsidRPr="000629FE">
              <w:rPr>
                <w:rFonts w:ascii="Arial" w:hAnsi="Arial" w:cs="Arial"/>
                <w:sz w:val="20"/>
              </w:rPr>
              <w:t>Professional Services (One every 12 months)</w:t>
            </w:r>
          </w:p>
          <w:p w:rsidR="002534C0" w:rsidRPr="000629FE" w:rsidRDefault="002534C0" w:rsidP="008949A7">
            <w:pPr>
              <w:jc w:val="both"/>
              <w:rPr>
                <w:rFonts w:ascii="Arial" w:hAnsi="Arial" w:cs="Arial"/>
                <w:sz w:val="20"/>
              </w:rPr>
            </w:pPr>
            <w:r w:rsidRPr="000629FE">
              <w:rPr>
                <w:rFonts w:ascii="Arial" w:hAnsi="Arial" w:cs="Arial"/>
                <w:sz w:val="20"/>
              </w:rPr>
              <w:tab/>
            </w:r>
            <w:r w:rsidR="002105C9" w:rsidRPr="000629FE">
              <w:rPr>
                <w:rFonts w:ascii="Arial" w:hAnsi="Arial" w:cs="Arial"/>
                <w:sz w:val="20"/>
              </w:rPr>
              <w:t xml:space="preserve"> Spectacle Exam</w:t>
            </w:r>
          </w:p>
          <w:p w:rsidR="002105C9" w:rsidRPr="000629FE" w:rsidRDefault="002105C9" w:rsidP="008949A7">
            <w:pPr>
              <w:jc w:val="both"/>
              <w:rPr>
                <w:rFonts w:ascii="Arial" w:hAnsi="Arial" w:cs="Arial"/>
                <w:sz w:val="20"/>
              </w:rPr>
            </w:pPr>
            <w:r w:rsidRPr="000629FE">
              <w:rPr>
                <w:rFonts w:ascii="Arial" w:hAnsi="Arial" w:cs="Arial"/>
                <w:sz w:val="20"/>
              </w:rPr>
              <w:t xml:space="preserve">              </w:t>
            </w:r>
          </w:p>
          <w:p w:rsidR="0016547C" w:rsidRDefault="007918F9" w:rsidP="00BC3A65">
            <w:pPr>
              <w:spacing w:before="180"/>
              <w:ind w:left="432"/>
              <w:rPr>
                <w:rFonts w:ascii="Arial" w:hAnsi="Arial"/>
                <w:sz w:val="20"/>
              </w:rPr>
            </w:pPr>
            <w:r w:rsidRPr="007918F9">
              <w:rPr>
                <w:rFonts w:ascii="Arial" w:hAnsi="Arial"/>
                <w:sz w:val="20"/>
              </w:rPr>
              <w:t>Contact Lens Fit &amp; Follow-Up</w:t>
            </w:r>
          </w:p>
          <w:p w:rsidR="0016547C" w:rsidRDefault="007918F9" w:rsidP="00BC3A65">
            <w:pPr>
              <w:spacing w:before="120"/>
              <w:ind w:left="432"/>
              <w:rPr>
                <w:rFonts w:ascii="Arial" w:hAnsi="Arial"/>
                <w:sz w:val="20"/>
              </w:rPr>
            </w:pPr>
            <w:r w:rsidRPr="007918F9">
              <w:rPr>
                <w:rFonts w:ascii="Arial" w:hAnsi="Arial"/>
                <w:sz w:val="20"/>
              </w:rPr>
              <w:t xml:space="preserve"> </w:t>
            </w:r>
            <w:r w:rsidR="002A7BFE">
              <w:rPr>
                <w:rFonts w:ascii="Arial" w:hAnsi="Arial"/>
                <w:sz w:val="20"/>
              </w:rPr>
              <w:t xml:space="preserve"> </w:t>
            </w:r>
            <w:r w:rsidR="002F15B5">
              <w:rPr>
                <w:rFonts w:ascii="Arial" w:hAnsi="Arial"/>
                <w:sz w:val="20"/>
              </w:rPr>
              <w:t xml:space="preserve"> </w:t>
            </w:r>
            <w:r w:rsidR="0016547C">
              <w:rPr>
                <w:rFonts w:ascii="Arial" w:hAnsi="Arial"/>
                <w:sz w:val="20"/>
              </w:rPr>
              <w:t xml:space="preserve">Standard </w:t>
            </w:r>
          </w:p>
          <w:p w:rsidR="001D14CF" w:rsidRPr="000629FE" w:rsidRDefault="0016547C" w:rsidP="008949A7">
            <w:pPr>
              <w:jc w:val="both"/>
              <w:rPr>
                <w:rFonts w:ascii="Arial" w:hAnsi="Arial" w:cs="Arial"/>
                <w:sz w:val="20"/>
              </w:rPr>
            </w:pPr>
            <w:r>
              <w:rPr>
                <w:rFonts w:ascii="Arial" w:hAnsi="Arial"/>
                <w:sz w:val="20"/>
              </w:rPr>
              <w:t xml:space="preserve"> </w:t>
            </w:r>
            <w:r w:rsidR="00520CE6">
              <w:rPr>
                <w:rFonts w:ascii="Arial" w:hAnsi="Arial"/>
                <w:sz w:val="20"/>
              </w:rPr>
              <w:t xml:space="preserve">        </w:t>
            </w:r>
            <w:r>
              <w:rPr>
                <w:rFonts w:ascii="Arial" w:hAnsi="Arial"/>
                <w:sz w:val="20"/>
              </w:rPr>
              <w:t xml:space="preserve"> Premium</w:t>
            </w:r>
            <w:r w:rsidR="002105C9" w:rsidRPr="000629FE">
              <w:rPr>
                <w:rFonts w:ascii="Arial" w:hAnsi="Arial" w:cs="Arial"/>
                <w:sz w:val="20"/>
              </w:rPr>
              <w:t xml:space="preserve"> </w:t>
            </w:r>
          </w:p>
        </w:tc>
        <w:tc>
          <w:tcPr>
            <w:tcW w:w="3258" w:type="dxa"/>
            <w:gridSpan w:val="2"/>
            <w:tcBorders>
              <w:bottom w:val="single" w:sz="4" w:space="0" w:color="auto"/>
            </w:tcBorders>
          </w:tcPr>
          <w:p w:rsidR="002F15B5" w:rsidRPr="000629FE" w:rsidRDefault="003426F9" w:rsidP="00520CE6">
            <w:pPr>
              <w:spacing w:before="240"/>
              <w:jc w:val="center"/>
              <w:rPr>
                <w:rFonts w:ascii="Arial" w:hAnsi="Arial" w:cs="Arial"/>
                <w:sz w:val="20"/>
              </w:rPr>
            </w:pPr>
            <w:r>
              <w:rPr>
                <w:rFonts w:ascii="Arial" w:hAnsi="Arial" w:cs="Arial"/>
                <w:sz w:val="20"/>
              </w:rPr>
              <w:t>$1</w:t>
            </w:r>
            <w:r w:rsidR="002F15B5" w:rsidRPr="000629FE">
              <w:rPr>
                <w:rFonts w:ascii="Arial" w:hAnsi="Arial" w:cs="Arial"/>
                <w:sz w:val="20"/>
              </w:rPr>
              <w:t>5 copayment</w:t>
            </w:r>
          </w:p>
          <w:p w:rsidR="002F15B5" w:rsidRDefault="002F15B5" w:rsidP="00520CE6">
            <w:pPr>
              <w:jc w:val="center"/>
              <w:rPr>
                <w:rFonts w:ascii="Arial" w:hAnsi="Arial"/>
                <w:sz w:val="20"/>
              </w:rPr>
            </w:pPr>
            <w:r w:rsidRPr="007918F9">
              <w:rPr>
                <w:rFonts w:ascii="Arial" w:hAnsi="Arial"/>
                <w:sz w:val="20"/>
              </w:rPr>
              <w:t>Any amount over spectacle exam</w:t>
            </w:r>
          </w:p>
          <w:p w:rsidR="002F15B5" w:rsidRDefault="002F15B5" w:rsidP="00BC3A65">
            <w:pPr>
              <w:spacing w:before="520"/>
              <w:jc w:val="center"/>
              <w:rPr>
                <w:rFonts w:ascii="Arial" w:hAnsi="Arial"/>
                <w:sz w:val="20"/>
              </w:rPr>
            </w:pPr>
            <w:r w:rsidRPr="007918F9">
              <w:rPr>
                <w:rFonts w:ascii="Arial" w:hAnsi="Arial"/>
                <w:sz w:val="20"/>
              </w:rPr>
              <w:t>(up to $55)</w:t>
            </w:r>
          </w:p>
          <w:p w:rsidR="002612DF" w:rsidRPr="000629FE" w:rsidRDefault="002F15B5" w:rsidP="00520CE6">
            <w:pPr>
              <w:jc w:val="center"/>
              <w:rPr>
                <w:rFonts w:ascii="Arial" w:hAnsi="Arial" w:cs="Arial"/>
                <w:sz w:val="20"/>
              </w:rPr>
            </w:pPr>
            <w:r w:rsidRPr="007918F9">
              <w:rPr>
                <w:rFonts w:ascii="Arial" w:hAnsi="Arial"/>
                <w:sz w:val="20"/>
              </w:rPr>
              <w:t xml:space="preserve">10% off </w:t>
            </w:r>
            <w:r>
              <w:rPr>
                <w:rFonts w:ascii="Arial" w:hAnsi="Arial"/>
                <w:sz w:val="20"/>
              </w:rPr>
              <w:t>of Retail</w:t>
            </w:r>
          </w:p>
        </w:tc>
        <w:tc>
          <w:tcPr>
            <w:tcW w:w="2790" w:type="dxa"/>
            <w:gridSpan w:val="2"/>
            <w:tcBorders>
              <w:bottom w:val="single" w:sz="4" w:space="0" w:color="auto"/>
            </w:tcBorders>
          </w:tcPr>
          <w:p w:rsidR="002534C0" w:rsidRPr="000629FE" w:rsidRDefault="002534C0">
            <w:pPr>
              <w:jc w:val="center"/>
              <w:rPr>
                <w:rFonts w:ascii="Arial" w:hAnsi="Arial" w:cs="Arial"/>
                <w:sz w:val="20"/>
              </w:rPr>
            </w:pPr>
          </w:p>
          <w:p w:rsidR="002105C9" w:rsidRPr="000629FE" w:rsidRDefault="0016547C">
            <w:pPr>
              <w:jc w:val="center"/>
              <w:rPr>
                <w:rFonts w:ascii="Arial" w:hAnsi="Arial" w:cs="Arial"/>
                <w:sz w:val="20"/>
              </w:rPr>
            </w:pPr>
            <w:r>
              <w:rPr>
                <w:rFonts w:ascii="Arial" w:hAnsi="Arial" w:cs="Arial"/>
                <w:sz w:val="20"/>
              </w:rPr>
              <w:t>$15 maximum</w:t>
            </w:r>
          </w:p>
          <w:p w:rsidR="0016547C" w:rsidRDefault="0016547C">
            <w:pPr>
              <w:jc w:val="center"/>
              <w:rPr>
                <w:rFonts w:ascii="Arial" w:hAnsi="Arial" w:cs="Arial"/>
                <w:sz w:val="20"/>
              </w:rPr>
            </w:pPr>
          </w:p>
          <w:p w:rsidR="0016547C" w:rsidRDefault="0016547C">
            <w:pPr>
              <w:jc w:val="center"/>
              <w:rPr>
                <w:rFonts w:ascii="Arial" w:hAnsi="Arial" w:cs="Arial"/>
                <w:sz w:val="20"/>
              </w:rPr>
            </w:pPr>
          </w:p>
          <w:p w:rsidR="002534C0" w:rsidRDefault="007918F9" w:rsidP="00BC3A65">
            <w:pPr>
              <w:spacing w:before="300"/>
              <w:jc w:val="center"/>
              <w:rPr>
                <w:rFonts w:ascii="Arial" w:hAnsi="Arial" w:cs="Arial"/>
                <w:sz w:val="20"/>
              </w:rPr>
            </w:pPr>
            <w:r>
              <w:rPr>
                <w:rFonts w:ascii="Arial" w:hAnsi="Arial" w:cs="Arial"/>
                <w:sz w:val="20"/>
              </w:rPr>
              <w:t>Not Covered</w:t>
            </w:r>
          </w:p>
          <w:p w:rsidR="0016547C" w:rsidRPr="000629FE" w:rsidRDefault="0016547C">
            <w:pPr>
              <w:jc w:val="center"/>
              <w:rPr>
                <w:rFonts w:ascii="Arial" w:hAnsi="Arial" w:cs="Arial"/>
                <w:sz w:val="20"/>
              </w:rPr>
            </w:pPr>
            <w:r>
              <w:rPr>
                <w:rFonts w:ascii="Arial" w:hAnsi="Arial" w:cs="Arial"/>
                <w:sz w:val="20"/>
              </w:rPr>
              <w:t>Not Covered</w:t>
            </w:r>
          </w:p>
        </w:tc>
      </w:tr>
      <w:tr w:rsidR="002534C0" w:rsidRPr="001508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47"/>
          <w:tblHeader/>
        </w:trPr>
        <w:tc>
          <w:tcPr>
            <w:tcW w:w="4464" w:type="dxa"/>
            <w:gridSpan w:val="2"/>
            <w:tcBorders>
              <w:bottom w:val="nil"/>
            </w:tcBorders>
          </w:tcPr>
          <w:p w:rsidR="002534C0" w:rsidRPr="000629FE" w:rsidRDefault="002534C0">
            <w:pPr>
              <w:rPr>
                <w:rFonts w:ascii="Arial" w:hAnsi="Arial" w:cs="Arial"/>
                <w:sz w:val="20"/>
              </w:rPr>
            </w:pPr>
            <w:r w:rsidRPr="000629FE">
              <w:rPr>
                <w:rFonts w:ascii="Arial" w:hAnsi="Arial" w:cs="Arial"/>
                <w:sz w:val="20"/>
              </w:rPr>
              <w:t>Frame (One every 12 months)</w:t>
            </w:r>
          </w:p>
        </w:tc>
        <w:tc>
          <w:tcPr>
            <w:tcW w:w="3258" w:type="dxa"/>
            <w:gridSpan w:val="2"/>
            <w:tcBorders>
              <w:bottom w:val="single" w:sz="4" w:space="0" w:color="auto"/>
            </w:tcBorders>
          </w:tcPr>
          <w:p w:rsidR="002534C0" w:rsidRPr="000629FE" w:rsidRDefault="002534C0" w:rsidP="00BC3A65">
            <w:pPr>
              <w:jc w:val="center"/>
              <w:rPr>
                <w:rFonts w:ascii="Arial" w:hAnsi="Arial" w:cs="Arial"/>
                <w:sz w:val="20"/>
              </w:rPr>
            </w:pPr>
            <w:r w:rsidRPr="000629FE">
              <w:rPr>
                <w:rFonts w:ascii="Arial" w:hAnsi="Arial" w:cs="Arial"/>
                <w:sz w:val="20"/>
              </w:rPr>
              <w:t>$0 copayment</w:t>
            </w:r>
          </w:p>
          <w:p w:rsidR="002534C0" w:rsidRPr="000629FE" w:rsidRDefault="002534C0" w:rsidP="00BC3A65">
            <w:pPr>
              <w:jc w:val="center"/>
              <w:rPr>
                <w:rFonts w:ascii="Arial" w:hAnsi="Arial" w:cs="Arial"/>
                <w:sz w:val="20"/>
              </w:rPr>
            </w:pPr>
            <w:r w:rsidRPr="000629FE">
              <w:rPr>
                <w:rFonts w:ascii="Arial" w:hAnsi="Arial" w:cs="Arial"/>
                <w:sz w:val="20"/>
              </w:rPr>
              <w:t>(Up to $100</w:t>
            </w:r>
            <w:r w:rsidR="00B371EC" w:rsidRPr="000629FE">
              <w:rPr>
                <w:rFonts w:ascii="Arial" w:hAnsi="Arial" w:cs="Arial"/>
                <w:sz w:val="20"/>
              </w:rPr>
              <w:t>)</w:t>
            </w:r>
            <w:r w:rsidR="008949A7" w:rsidRPr="000629FE">
              <w:rPr>
                <w:rFonts w:ascii="Arial" w:hAnsi="Arial" w:cs="Arial"/>
                <w:sz w:val="20"/>
              </w:rPr>
              <w:t>+</w:t>
            </w:r>
            <w:r w:rsidRPr="000629FE">
              <w:rPr>
                <w:rFonts w:ascii="Arial" w:hAnsi="Arial" w:cs="Arial"/>
                <w:sz w:val="20"/>
              </w:rPr>
              <w:t xml:space="preserve"> 20% off </w:t>
            </w:r>
            <w:r w:rsidR="002F15B5">
              <w:rPr>
                <w:rFonts w:ascii="Arial" w:hAnsi="Arial" w:cs="Arial"/>
                <w:sz w:val="20"/>
              </w:rPr>
              <w:t>amount</w:t>
            </w:r>
            <w:r w:rsidRPr="000629FE">
              <w:rPr>
                <w:rFonts w:ascii="Arial" w:hAnsi="Arial" w:cs="Arial"/>
                <w:sz w:val="20"/>
              </w:rPr>
              <w:t xml:space="preserve"> </w:t>
            </w:r>
            <w:r w:rsidR="001D14CF" w:rsidRPr="000629FE">
              <w:rPr>
                <w:rFonts w:ascii="Arial" w:hAnsi="Arial" w:cs="Arial"/>
                <w:sz w:val="20"/>
              </w:rPr>
              <w:t>over</w:t>
            </w:r>
            <w:r w:rsidRPr="000629FE">
              <w:rPr>
                <w:rFonts w:ascii="Arial" w:hAnsi="Arial" w:cs="Arial"/>
                <w:sz w:val="20"/>
              </w:rPr>
              <w:t xml:space="preserve"> $100</w:t>
            </w:r>
          </w:p>
        </w:tc>
        <w:tc>
          <w:tcPr>
            <w:tcW w:w="2790" w:type="dxa"/>
            <w:gridSpan w:val="2"/>
            <w:tcBorders>
              <w:bottom w:val="single" w:sz="4" w:space="0" w:color="auto"/>
            </w:tcBorders>
          </w:tcPr>
          <w:p w:rsidR="002F15B5" w:rsidRDefault="002F15B5">
            <w:pPr>
              <w:jc w:val="center"/>
              <w:rPr>
                <w:rFonts w:ascii="Arial" w:hAnsi="Arial" w:cs="Arial"/>
                <w:sz w:val="20"/>
              </w:rPr>
            </w:pPr>
          </w:p>
          <w:p w:rsidR="002534C0" w:rsidRPr="000629FE" w:rsidRDefault="002534C0">
            <w:pPr>
              <w:jc w:val="center"/>
              <w:rPr>
                <w:rFonts w:ascii="Arial" w:hAnsi="Arial" w:cs="Arial"/>
                <w:sz w:val="20"/>
              </w:rPr>
            </w:pPr>
            <w:r w:rsidRPr="000629FE">
              <w:rPr>
                <w:rFonts w:ascii="Arial" w:hAnsi="Arial" w:cs="Arial"/>
                <w:sz w:val="20"/>
              </w:rPr>
              <w:t>$30 maximum</w:t>
            </w:r>
          </w:p>
        </w:tc>
      </w:tr>
      <w:tr w:rsidR="002534C0" w:rsidRPr="001508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394"/>
          <w:tblHeader/>
        </w:trPr>
        <w:tc>
          <w:tcPr>
            <w:tcW w:w="4464" w:type="dxa"/>
            <w:gridSpan w:val="2"/>
            <w:tcBorders>
              <w:bottom w:val="nil"/>
            </w:tcBorders>
            <w:vAlign w:val="center"/>
          </w:tcPr>
          <w:p w:rsidR="007918F9" w:rsidRDefault="002534C0">
            <w:pPr>
              <w:rPr>
                <w:rFonts w:ascii="Arial" w:hAnsi="Arial" w:cs="Arial"/>
                <w:sz w:val="20"/>
              </w:rPr>
            </w:pPr>
            <w:r w:rsidRPr="000629FE">
              <w:rPr>
                <w:rFonts w:ascii="Arial" w:hAnsi="Arial" w:cs="Arial"/>
                <w:sz w:val="20"/>
              </w:rPr>
              <w:t>Lenses (Uncoated plastic</w:t>
            </w:r>
            <w:r w:rsidR="007918F9">
              <w:rPr>
                <w:rFonts w:ascii="Arial" w:hAnsi="Arial" w:cs="Arial"/>
                <w:sz w:val="20"/>
              </w:rPr>
              <w:t>)</w:t>
            </w:r>
          </w:p>
          <w:p w:rsidR="002534C0" w:rsidRPr="000629FE" w:rsidRDefault="002534C0">
            <w:pPr>
              <w:rPr>
                <w:rFonts w:ascii="Arial" w:hAnsi="Arial" w:cs="Arial"/>
                <w:sz w:val="20"/>
              </w:rPr>
            </w:pPr>
            <w:r w:rsidRPr="000629FE">
              <w:rPr>
                <w:rFonts w:ascii="Arial" w:hAnsi="Arial" w:cs="Arial"/>
                <w:sz w:val="20"/>
              </w:rPr>
              <w:t>One pair every 12 months</w:t>
            </w:r>
            <w:r w:rsidR="007918F9">
              <w:rPr>
                <w:rFonts w:ascii="Arial" w:hAnsi="Arial" w:cs="Arial"/>
                <w:sz w:val="20"/>
              </w:rPr>
              <w:t xml:space="preserve"> </w:t>
            </w:r>
          </w:p>
          <w:p w:rsidR="002534C0" w:rsidRPr="000629FE" w:rsidRDefault="002534C0">
            <w:pPr>
              <w:rPr>
                <w:rFonts w:ascii="Arial" w:hAnsi="Arial" w:cs="Arial"/>
                <w:sz w:val="20"/>
              </w:rPr>
            </w:pPr>
            <w:r w:rsidRPr="000629FE">
              <w:rPr>
                <w:rFonts w:ascii="Arial" w:hAnsi="Arial" w:cs="Arial"/>
                <w:sz w:val="20"/>
              </w:rPr>
              <w:tab/>
              <w:t>Single vision</w:t>
            </w:r>
          </w:p>
          <w:p w:rsidR="002534C0" w:rsidRPr="000629FE" w:rsidRDefault="002534C0">
            <w:pPr>
              <w:rPr>
                <w:rFonts w:ascii="Arial" w:hAnsi="Arial" w:cs="Arial"/>
                <w:sz w:val="20"/>
              </w:rPr>
            </w:pPr>
            <w:r w:rsidRPr="000629FE">
              <w:rPr>
                <w:rFonts w:ascii="Arial" w:hAnsi="Arial" w:cs="Arial"/>
                <w:sz w:val="20"/>
              </w:rPr>
              <w:tab/>
              <w:t>Bifocal</w:t>
            </w:r>
          </w:p>
          <w:p w:rsidR="002534C0" w:rsidRPr="000629FE" w:rsidRDefault="002534C0">
            <w:pPr>
              <w:rPr>
                <w:rFonts w:ascii="Arial" w:hAnsi="Arial" w:cs="Arial"/>
                <w:sz w:val="20"/>
              </w:rPr>
            </w:pPr>
            <w:r w:rsidRPr="000629FE">
              <w:rPr>
                <w:rFonts w:ascii="Arial" w:hAnsi="Arial" w:cs="Arial"/>
                <w:sz w:val="20"/>
              </w:rPr>
              <w:tab/>
              <w:t>Trifocal</w:t>
            </w:r>
          </w:p>
          <w:p w:rsidR="002534C0" w:rsidRPr="000629FE" w:rsidRDefault="002534C0">
            <w:pPr>
              <w:rPr>
                <w:rFonts w:ascii="Arial" w:hAnsi="Arial" w:cs="Arial"/>
                <w:sz w:val="20"/>
              </w:rPr>
            </w:pPr>
            <w:r w:rsidRPr="000629FE">
              <w:rPr>
                <w:rFonts w:ascii="Arial" w:hAnsi="Arial" w:cs="Arial"/>
                <w:sz w:val="20"/>
              </w:rPr>
              <w:tab/>
            </w:r>
            <w:r w:rsidR="0016547C">
              <w:rPr>
                <w:rFonts w:ascii="Arial" w:hAnsi="Arial" w:cs="Arial"/>
                <w:sz w:val="20"/>
              </w:rPr>
              <w:t>Lenticular</w:t>
            </w:r>
          </w:p>
        </w:tc>
        <w:tc>
          <w:tcPr>
            <w:tcW w:w="3258" w:type="dxa"/>
            <w:gridSpan w:val="2"/>
            <w:tcBorders>
              <w:bottom w:val="nil"/>
            </w:tcBorders>
          </w:tcPr>
          <w:p w:rsidR="002534C0" w:rsidRPr="000629FE" w:rsidRDefault="002534C0" w:rsidP="00520CE6">
            <w:pPr>
              <w:spacing w:before="480"/>
              <w:jc w:val="center"/>
              <w:rPr>
                <w:rFonts w:ascii="Arial" w:hAnsi="Arial" w:cs="Arial"/>
                <w:sz w:val="20"/>
              </w:rPr>
            </w:pPr>
            <w:r w:rsidRPr="000629FE">
              <w:rPr>
                <w:rFonts w:ascii="Arial" w:hAnsi="Arial" w:cs="Arial"/>
                <w:sz w:val="20"/>
              </w:rPr>
              <w:t>$15 copayment</w:t>
            </w:r>
          </w:p>
          <w:p w:rsidR="002534C0" w:rsidRPr="000629FE" w:rsidRDefault="002534C0" w:rsidP="00520CE6">
            <w:pPr>
              <w:jc w:val="center"/>
              <w:rPr>
                <w:rFonts w:ascii="Arial" w:hAnsi="Arial" w:cs="Arial"/>
                <w:sz w:val="20"/>
              </w:rPr>
            </w:pPr>
            <w:r w:rsidRPr="000629FE">
              <w:rPr>
                <w:rFonts w:ascii="Arial" w:hAnsi="Arial" w:cs="Arial"/>
                <w:sz w:val="20"/>
              </w:rPr>
              <w:t>$15 copayment</w:t>
            </w:r>
          </w:p>
          <w:p w:rsidR="002534C0" w:rsidRPr="000629FE" w:rsidRDefault="002534C0" w:rsidP="00520CE6">
            <w:pPr>
              <w:jc w:val="center"/>
              <w:rPr>
                <w:rFonts w:ascii="Arial" w:hAnsi="Arial" w:cs="Arial"/>
                <w:sz w:val="20"/>
              </w:rPr>
            </w:pPr>
            <w:r w:rsidRPr="000629FE">
              <w:rPr>
                <w:rFonts w:ascii="Arial" w:hAnsi="Arial" w:cs="Arial"/>
                <w:sz w:val="20"/>
              </w:rPr>
              <w:t>$15 copayment</w:t>
            </w:r>
          </w:p>
          <w:p w:rsidR="002534C0" w:rsidRPr="000629FE" w:rsidRDefault="002534C0" w:rsidP="00520CE6">
            <w:pPr>
              <w:jc w:val="center"/>
              <w:rPr>
                <w:rFonts w:ascii="Arial" w:hAnsi="Arial" w:cs="Arial"/>
                <w:sz w:val="20"/>
              </w:rPr>
            </w:pPr>
            <w:r w:rsidRPr="000629FE">
              <w:rPr>
                <w:rFonts w:ascii="Arial" w:hAnsi="Arial" w:cs="Arial"/>
                <w:sz w:val="20"/>
              </w:rPr>
              <w:t>$15 copayment</w:t>
            </w:r>
          </w:p>
        </w:tc>
        <w:tc>
          <w:tcPr>
            <w:tcW w:w="2790" w:type="dxa"/>
            <w:gridSpan w:val="2"/>
            <w:tcBorders>
              <w:bottom w:val="nil"/>
            </w:tcBorders>
          </w:tcPr>
          <w:p w:rsidR="002534C0" w:rsidRPr="000629FE" w:rsidRDefault="002534C0" w:rsidP="00520CE6">
            <w:pPr>
              <w:spacing w:before="480"/>
              <w:jc w:val="center"/>
              <w:rPr>
                <w:rFonts w:ascii="Arial" w:hAnsi="Arial" w:cs="Arial"/>
                <w:sz w:val="20"/>
              </w:rPr>
            </w:pPr>
            <w:r w:rsidRPr="000629FE">
              <w:rPr>
                <w:rFonts w:ascii="Arial" w:hAnsi="Arial" w:cs="Arial"/>
                <w:sz w:val="20"/>
              </w:rPr>
              <w:t>$10 maximum</w:t>
            </w:r>
          </w:p>
          <w:p w:rsidR="002534C0" w:rsidRPr="000629FE" w:rsidRDefault="002534C0" w:rsidP="00520CE6">
            <w:pPr>
              <w:jc w:val="center"/>
              <w:rPr>
                <w:rFonts w:ascii="Arial" w:hAnsi="Arial" w:cs="Arial"/>
                <w:sz w:val="20"/>
              </w:rPr>
            </w:pPr>
            <w:r w:rsidRPr="000629FE">
              <w:rPr>
                <w:rFonts w:ascii="Arial" w:hAnsi="Arial" w:cs="Arial"/>
                <w:sz w:val="20"/>
              </w:rPr>
              <w:t>$20 maximum</w:t>
            </w:r>
          </w:p>
          <w:p w:rsidR="002534C0" w:rsidRPr="000629FE" w:rsidRDefault="002534C0" w:rsidP="00520CE6">
            <w:pPr>
              <w:jc w:val="center"/>
              <w:rPr>
                <w:rFonts w:ascii="Arial" w:hAnsi="Arial" w:cs="Arial"/>
                <w:sz w:val="20"/>
              </w:rPr>
            </w:pPr>
            <w:r w:rsidRPr="000629FE">
              <w:rPr>
                <w:rFonts w:ascii="Arial" w:hAnsi="Arial" w:cs="Arial"/>
                <w:sz w:val="20"/>
              </w:rPr>
              <w:t>$30 maximum</w:t>
            </w:r>
          </w:p>
          <w:p w:rsidR="002534C0" w:rsidRPr="000629FE" w:rsidRDefault="002534C0" w:rsidP="00520CE6">
            <w:pPr>
              <w:jc w:val="center"/>
              <w:rPr>
                <w:rFonts w:ascii="Arial" w:hAnsi="Arial" w:cs="Arial"/>
                <w:sz w:val="20"/>
              </w:rPr>
            </w:pPr>
            <w:r w:rsidRPr="000629FE">
              <w:rPr>
                <w:rFonts w:ascii="Arial" w:hAnsi="Arial" w:cs="Arial"/>
                <w:sz w:val="20"/>
              </w:rPr>
              <w:t>$40 maximum</w:t>
            </w:r>
          </w:p>
        </w:tc>
      </w:tr>
      <w:tr w:rsidR="002534C0" w:rsidRPr="001508A6">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889"/>
          <w:tblHeader/>
        </w:trPr>
        <w:tc>
          <w:tcPr>
            <w:tcW w:w="4464" w:type="dxa"/>
            <w:gridSpan w:val="2"/>
            <w:tcBorders>
              <w:top w:val="single" w:sz="4" w:space="0" w:color="auto"/>
              <w:bottom w:val="single" w:sz="4" w:space="0" w:color="auto"/>
            </w:tcBorders>
            <w:vAlign w:val="center"/>
          </w:tcPr>
          <w:p w:rsidR="008949A7" w:rsidRPr="000629FE" w:rsidRDefault="008949A7" w:rsidP="008949A7">
            <w:pPr>
              <w:rPr>
                <w:rFonts w:ascii="Arial" w:hAnsi="Arial" w:cs="Arial"/>
                <w:sz w:val="20"/>
              </w:rPr>
            </w:pPr>
            <w:r w:rsidRPr="000629FE">
              <w:rPr>
                <w:rFonts w:ascii="Arial" w:hAnsi="Arial" w:cs="Arial"/>
                <w:sz w:val="20"/>
              </w:rPr>
              <w:t>Co</w:t>
            </w:r>
            <w:r w:rsidR="0016547C">
              <w:rPr>
                <w:rFonts w:ascii="Arial" w:hAnsi="Arial" w:cs="Arial"/>
                <w:sz w:val="20"/>
              </w:rPr>
              <w:t>ntact Lenses (In lieu of lenses)</w:t>
            </w:r>
          </w:p>
          <w:p w:rsidR="002534C0" w:rsidRPr="002A7BFE" w:rsidRDefault="002A7BFE" w:rsidP="008949A7">
            <w:pPr>
              <w:rPr>
                <w:rFonts w:ascii="Arial" w:hAnsi="Arial" w:cs="Arial"/>
                <w:sz w:val="18"/>
                <w:szCs w:val="18"/>
              </w:rPr>
            </w:pPr>
            <w:r>
              <w:rPr>
                <w:rFonts w:ascii="Arial" w:hAnsi="Arial" w:cs="Arial"/>
                <w:sz w:val="18"/>
                <w:szCs w:val="18"/>
              </w:rPr>
              <w:t>(</w:t>
            </w:r>
            <w:r w:rsidR="008949A7" w:rsidRPr="002A7BFE">
              <w:rPr>
                <w:rFonts w:ascii="Arial" w:hAnsi="Arial" w:cs="Arial"/>
                <w:sz w:val="18"/>
                <w:szCs w:val="18"/>
              </w:rPr>
              <w:t>One pair every 12 months</w:t>
            </w:r>
            <w:r w:rsidR="0016547C" w:rsidRPr="002A7BFE">
              <w:rPr>
                <w:rFonts w:ascii="Arial" w:hAnsi="Arial" w:cs="Arial"/>
                <w:sz w:val="18"/>
                <w:szCs w:val="18"/>
              </w:rPr>
              <w:t xml:space="preserve"> </w:t>
            </w:r>
            <w:r w:rsidRPr="002A7BFE">
              <w:rPr>
                <w:rFonts w:ascii="Arial" w:hAnsi="Arial" w:cs="Arial"/>
                <w:sz w:val="18"/>
                <w:szCs w:val="18"/>
              </w:rPr>
              <w:t xml:space="preserve">for Conventional or Medically </w:t>
            </w:r>
            <w:r w:rsidR="006F2973">
              <w:rPr>
                <w:rFonts w:ascii="Arial" w:hAnsi="Arial" w:cs="Arial"/>
                <w:sz w:val="18"/>
                <w:szCs w:val="18"/>
              </w:rPr>
              <w:t>n</w:t>
            </w:r>
            <w:r w:rsidRPr="002A7BFE">
              <w:rPr>
                <w:rFonts w:ascii="Arial" w:hAnsi="Arial" w:cs="Arial"/>
                <w:sz w:val="18"/>
                <w:szCs w:val="18"/>
              </w:rPr>
              <w:t>ecessary</w:t>
            </w:r>
            <w:r>
              <w:rPr>
                <w:rFonts w:ascii="Arial" w:hAnsi="Arial" w:cs="Arial"/>
                <w:sz w:val="18"/>
                <w:szCs w:val="18"/>
              </w:rPr>
              <w:t>)</w:t>
            </w:r>
          </w:p>
          <w:p w:rsidR="008949A7" w:rsidRPr="000629FE" w:rsidRDefault="00BC3A65" w:rsidP="00BC3A65">
            <w:pPr>
              <w:tabs>
                <w:tab w:val="left" w:pos="567"/>
              </w:tabs>
              <w:rPr>
                <w:rFonts w:ascii="Arial" w:hAnsi="Arial" w:cs="Arial"/>
                <w:sz w:val="20"/>
              </w:rPr>
            </w:pPr>
            <w:r>
              <w:rPr>
                <w:rFonts w:ascii="Arial" w:hAnsi="Arial" w:cs="Arial"/>
                <w:sz w:val="20"/>
              </w:rPr>
              <w:t xml:space="preserve">         </w:t>
            </w:r>
            <w:r w:rsidR="004C6E8F" w:rsidRPr="000629FE">
              <w:rPr>
                <w:rFonts w:ascii="Arial" w:hAnsi="Arial" w:cs="Arial"/>
                <w:sz w:val="20"/>
              </w:rPr>
              <w:t>Conventional</w:t>
            </w:r>
          </w:p>
          <w:p w:rsidR="0016547C" w:rsidRDefault="0016547C" w:rsidP="00B371EC">
            <w:pPr>
              <w:jc w:val="center"/>
              <w:rPr>
                <w:rFonts w:ascii="Arial" w:hAnsi="Arial" w:cs="Arial"/>
                <w:sz w:val="20"/>
              </w:rPr>
            </w:pPr>
          </w:p>
          <w:p w:rsidR="0016547C" w:rsidRDefault="0016547C" w:rsidP="00B371EC">
            <w:pPr>
              <w:jc w:val="center"/>
              <w:rPr>
                <w:rFonts w:ascii="Arial" w:hAnsi="Arial" w:cs="Arial"/>
                <w:sz w:val="20"/>
              </w:rPr>
            </w:pPr>
          </w:p>
          <w:p w:rsidR="001508A6" w:rsidRPr="000629FE" w:rsidRDefault="00BC3A65" w:rsidP="00BC3A65">
            <w:pPr>
              <w:rPr>
                <w:rFonts w:ascii="Arial" w:hAnsi="Arial" w:cs="Arial"/>
                <w:sz w:val="20"/>
              </w:rPr>
            </w:pPr>
            <w:r>
              <w:rPr>
                <w:rFonts w:ascii="Arial" w:hAnsi="Arial" w:cs="Arial"/>
                <w:sz w:val="20"/>
              </w:rPr>
              <w:t xml:space="preserve">         </w:t>
            </w:r>
            <w:r w:rsidR="0016547C" w:rsidRPr="000629FE">
              <w:rPr>
                <w:rFonts w:ascii="Arial" w:hAnsi="Arial" w:cs="Arial"/>
                <w:sz w:val="20"/>
              </w:rPr>
              <w:t>Disposable</w:t>
            </w:r>
          </w:p>
          <w:p w:rsidR="0016547C" w:rsidRDefault="0016547C" w:rsidP="00B371EC">
            <w:pPr>
              <w:jc w:val="center"/>
              <w:rPr>
                <w:rFonts w:ascii="Arial" w:hAnsi="Arial" w:cs="Arial"/>
                <w:sz w:val="20"/>
              </w:rPr>
            </w:pPr>
          </w:p>
          <w:p w:rsidR="002534C0" w:rsidRPr="000629FE" w:rsidRDefault="00BC3A65" w:rsidP="00BC3A65">
            <w:pPr>
              <w:rPr>
                <w:rFonts w:ascii="Arial" w:hAnsi="Arial" w:cs="Arial"/>
                <w:sz w:val="20"/>
              </w:rPr>
            </w:pPr>
            <w:r>
              <w:rPr>
                <w:rFonts w:ascii="Arial" w:hAnsi="Arial" w:cs="Arial"/>
                <w:sz w:val="20"/>
              </w:rPr>
              <w:t xml:space="preserve">        </w:t>
            </w:r>
            <w:r w:rsidR="002C7DBD">
              <w:rPr>
                <w:rFonts w:ascii="Arial" w:hAnsi="Arial" w:cs="Arial"/>
                <w:sz w:val="20"/>
              </w:rPr>
              <w:t xml:space="preserve"> </w:t>
            </w:r>
            <w:r w:rsidR="002534C0" w:rsidRPr="000629FE">
              <w:rPr>
                <w:rFonts w:ascii="Arial" w:hAnsi="Arial" w:cs="Arial"/>
                <w:sz w:val="20"/>
              </w:rPr>
              <w:t>Medically necessary</w:t>
            </w:r>
            <w:r w:rsidR="0016547C">
              <w:rPr>
                <w:rFonts w:ascii="Arial" w:hAnsi="Arial" w:cs="Arial"/>
                <w:sz w:val="20"/>
              </w:rPr>
              <w:t xml:space="preserve"> </w:t>
            </w:r>
          </w:p>
        </w:tc>
        <w:tc>
          <w:tcPr>
            <w:tcW w:w="3258" w:type="dxa"/>
            <w:gridSpan w:val="2"/>
            <w:tcBorders>
              <w:top w:val="single" w:sz="4" w:space="0" w:color="auto"/>
              <w:bottom w:val="single" w:sz="4" w:space="0" w:color="auto"/>
            </w:tcBorders>
          </w:tcPr>
          <w:p w:rsidR="002534C0" w:rsidRPr="000629FE" w:rsidRDefault="00E70307" w:rsidP="008A3845">
            <w:pPr>
              <w:spacing w:before="480"/>
              <w:jc w:val="center"/>
              <w:rPr>
                <w:rFonts w:ascii="Arial" w:hAnsi="Arial" w:cs="Arial"/>
                <w:sz w:val="20"/>
              </w:rPr>
            </w:pPr>
            <w:r w:rsidRPr="000629FE">
              <w:rPr>
                <w:rFonts w:ascii="Arial" w:hAnsi="Arial" w:cs="Arial"/>
                <w:sz w:val="20"/>
              </w:rPr>
              <w:t xml:space="preserve">$15 copayment (up to $100) </w:t>
            </w:r>
            <w:r w:rsidR="00717415" w:rsidRPr="000629FE">
              <w:rPr>
                <w:rFonts w:ascii="Arial" w:hAnsi="Arial" w:cs="Arial"/>
                <w:sz w:val="20"/>
              </w:rPr>
              <w:t xml:space="preserve">    </w:t>
            </w:r>
            <w:r w:rsidR="00BC3A65">
              <w:rPr>
                <w:rFonts w:ascii="Arial" w:hAnsi="Arial" w:cs="Arial"/>
                <w:sz w:val="20"/>
              </w:rPr>
              <w:br/>
            </w:r>
            <w:r w:rsidR="00B371EC" w:rsidRPr="000629FE">
              <w:rPr>
                <w:rFonts w:ascii="Arial" w:hAnsi="Arial" w:cs="Arial"/>
                <w:sz w:val="20"/>
              </w:rPr>
              <w:t>+</w:t>
            </w:r>
            <w:r w:rsidRPr="000629FE">
              <w:rPr>
                <w:rFonts w:ascii="Arial" w:hAnsi="Arial" w:cs="Arial"/>
                <w:sz w:val="20"/>
              </w:rPr>
              <w:t xml:space="preserve"> 15% off of </w:t>
            </w:r>
            <w:r w:rsidR="002F15B5">
              <w:rPr>
                <w:rFonts w:ascii="Arial" w:hAnsi="Arial" w:cs="Arial"/>
                <w:sz w:val="20"/>
              </w:rPr>
              <w:t>amount</w:t>
            </w:r>
            <w:r w:rsidRPr="000629FE">
              <w:rPr>
                <w:rFonts w:ascii="Arial" w:hAnsi="Arial" w:cs="Arial"/>
                <w:sz w:val="20"/>
              </w:rPr>
              <w:t xml:space="preserve"> over </w:t>
            </w:r>
            <w:r w:rsidR="00717415" w:rsidRPr="000629FE">
              <w:rPr>
                <w:rFonts w:ascii="Arial" w:hAnsi="Arial" w:cs="Arial"/>
                <w:sz w:val="20"/>
              </w:rPr>
              <w:t xml:space="preserve">  </w:t>
            </w:r>
            <w:r w:rsidR="0016547C">
              <w:rPr>
                <w:rFonts w:ascii="Arial" w:hAnsi="Arial" w:cs="Arial"/>
                <w:sz w:val="20"/>
              </w:rPr>
              <w:t>$100</w:t>
            </w:r>
          </w:p>
          <w:p w:rsidR="001508A6" w:rsidRPr="000629FE" w:rsidRDefault="001508A6" w:rsidP="008A3845">
            <w:pPr>
              <w:jc w:val="center"/>
              <w:rPr>
                <w:rFonts w:ascii="Arial" w:hAnsi="Arial" w:cs="Arial"/>
                <w:sz w:val="20"/>
              </w:rPr>
            </w:pPr>
          </w:p>
          <w:p w:rsidR="002534C0" w:rsidRPr="000629FE" w:rsidRDefault="002534C0" w:rsidP="00BC3A65">
            <w:pPr>
              <w:spacing w:before="120"/>
              <w:jc w:val="center"/>
              <w:rPr>
                <w:rFonts w:ascii="Arial" w:hAnsi="Arial" w:cs="Arial"/>
                <w:sz w:val="20"/>
              </w:rPr>
            </w:pPr>
            <w:r w:rsidRPr="000629FE">
              <w:rPr>
                <w:rFonts w:ascii="Arial" w:hAnsi="Arial" w:cs="Arial"/>
                <w:sz w:val="20"/>
              </w:rPr>
              <w:t>$15 copayment (up to $</w:t>
            </w:r>
            <w:r w:rsidR="0016547C">
              <w:rPr>
                <w:rFonts w:ascii="Arial" w:hAnsi="Arial" w:cs="Arial"/>
                <w:sz w:val="20"/>
              </w:rPr>
              <w:t>100)</w:t>
            </w:r>
          </w:p>
          <w:p w:rsidR="002534C0" w:rsidRPr="000629FE" w:rsidRDefault="00717415" w:rsidP="008A3845">
            <w:pPr>
              <w:spacing w:before="240"/>
              <w:jc w:val="center"/>
              <w:rPr>
                <w:rFonts w:ascii="Arial" w:hAnsi="Arial" w:cs="Arial"/>
                <w:sz w:val="20"/>
              </w:rPr>
            </w:pPr>
            <w:r w:rsidRPr="000629FE">
              <w:rPr>
                <w:rFonts w:ascii="Arial" w:hAnsi="Arial" w:cs="Arial"/>
                <w:sz w:val="20"/>
              </w:rPr>
              <w:t>$</w:t>
            </w:r>
            <w:r w:rsidR="002534C0" w:rsidRPr="000629FE">
              <w:rPr>
                <w:rFonts w:ascii="Arial" w:hAnsi="Arial" w:cs="Arial"/>
                <w:sz w:val="20"/>
              </w:rPr>
              <w:t>15 copayment (up to $</w:t>
            </w:r>
            <w:r w:rsidR="0016547C">
              <w:rPr>
                <w:rFonts w:ascii="Arial" w:hAnsi="Arial" w:cs="Arial"/>
                <w:sz w:val="20"/>
              </w:rPr>
              <w:t>200)</w:t>
            </w:r>
          </w:p>
        </w:tc>
        <w:tc>
          <w:tcPr>
            <w:tcW w:w="2790" w:type="dxa"/>
            <w:gridSpan w:val="2"/>
            <w:tcBorders>
              <w:top w:val="single" w:sz="4" w:space="0" w:color="auto"/>
              <w:bottom w:val="single" w:sz="4" w:space="0" w:color="auto"/>
            </w:tcBorders>
          </w:tcPr>
          <w:p w:rsidR="002612DF" w:rsidRPr="000629FE" w:rsidRDefault="002612DF" w:rsidP="008A3845">
            <w:pPr>
              <w:spacing w:before="480"/>
              <w:jc w:val="center"/>
              <w:rPr>
                <w:rFonts w:ascii="Arial" w:hAnsi="Arial" w:cs="Arial"/>
                <w:sz w:val="20"/>
              </w:rPr>
            </w:pPr>
            <w:r w:rsidRPr="000629FE">
              <w:rPr>
                <w:rFonts w:ascii="Arial" w:hAnsi="Arial" w:cs="Arial"/>
                <w:sz w:val="20"/>
              </w:rPr>
              <w:t>$40 maximum</w:t>
            </w:r>
          </w:p>
          <w:p w:rsidR="002612DF" w:rsidRPr="000629FE" w:rsidRDefault="002612DF" w:rsidP="008A3845">
            <w:pPr>
              <w:jc w:val="center"/>
              <w:rPr>
                <w:rFonts w:ascii="Arial" w:hAnsi="Arial" w:cs="Arial"/>
                <w:sz w:val="20"/>
              </w:rPr>
            </w:pPr>
          </w:p>
          <w:p w:rsidR="001508A6" w:rsidRPr="000629FE" w:rsidRDefault="001508A6" w:rsidP="008A3845">
            <w:pPr>
              <w:jc w:val="center"/>
              <w:rPr>
                <w:rFonts w:ascii="Arial" w:hAnsi="Arial" w:cs="Arial"/>
                <w:sz w:val="20"/>
              </w:rPr>
            </w:pPr>
          </w:p>
          <w:p w:rsidR="001508A6" w:rsidRPr="000629FE" w:rsidRDefault="001508A6" w:rsidP="00BC3A65">
            <w:pPr>
              <w:spacing w:before="120"/>
              <w:jc w:val="center"/>
              <w:rPr>
                <w:rFonts w:ascii="Arial" w:hAnsi="Arial" w:cs="Arial"/>
                <w:sz w:val="20"/>
              </w:rPr>
            </w:pPr>
            <w:r w:rsidRPr="000629FE">
              <w:rPr>
                <w:rFonts w:ascii="Arial" w:hAnsi="Arial" w:cs="Arial"/>
                <w:sz w:val="20"/>
              </w:rPr>
              <w:t>$</w:t>
            </w:r>
            <w:r w:rsidR="0016547C">
              <w:rPr>
                <w:rFonts w:ascii="Arial" w:hAnsi="Arial" w:cs="Arial"/>
                <w:sz w:val="20"/>
              </w:rPr>
              <w:t>40 maximum</w:t>
            </w:r>
          </w:p>
          <w:p w:rsidR="002534C0" w:rsidRPr="000629FE" w:rsidRDefault="001508A6" w:rsidP="005158F6">
            <w:pPr>
              <w:spacing w:before="280"/>
              <w:jc w:val="center"/>
              <w:rPr>
                <w:rFonts w:ascii="Arial" w:hAnsi="Arial" w:cs="Arial"/>
                <w:sz w:val="20"/>
              </w:rPr>
            </w:pPr>
            <w:r w:rsidRPr="000629FE">
              <w:rPr>
                <w:rFonts w:ascii="Arial" w:hAnsi="Arial" w:cs="Arial"/>
                <w:sz w:val="20"/>
              </w:rPr>
              <w:t>$</w:t>
            </w:r>
            <w:r w:rsidR="0016547C">
              <w:rPr>
                <w:rFonts w:ascii="Arial" w:hAnsi="Arial" w:cs="Arial"/>
                <w:sz w:val="20"/>
              </w:rPr>
              <w:t>75 maximum</w:t>
            </w:r>
          </w:p>
        </w:tc>
      </w:tr>
    </w:tbl>
    <w:p w:rsidR="00951B8E" w:rsidRDefault="00E70307" w:rsidP="00E70307">
      <w:pPr>
        <w:ind w:right="90"/>
        <w:outlineLvl w:val="0"/>
        <w:rPr>
          <w:rFonts w:ascii="Arial" w:hAnsi="Arial" w:cs="Arial"/>
          <w:sz w:val="20"/>
        </w:rPr>
      </w:pPr>
      <w:r w:rsidRPr="001508A6">
        <w:rPr>
          <w:rFonts w:ascii="Arial" w:hAnsi="Arial" w:cs="Arial"/>
          <w:sz w:val="20"/>
        </w:rPr>
        <w:t xml:space="preserve">    </w:t>
      </w:r>
    </w:p>
    <w:p w:rsidR="007918F9" w:rsidRPr="007918F9" w:rsidRDefault="00951B8E" w:rsidP="007918F9">
      <w:pPr>
        <w:ind w:right="360"/>
        <w:jc w:val="both"/>
        <w:outlineLvl w:val="0"/>
        <w:rPr>
          <w:rFonts w:ascii="Arial" w:hAnsi="Arial"/>
          <w:sz w:val="18"/>
          <w:szCs w:val="18"/>
        </w:rPr>
      </w:pPr>
      <w:r>
        <w:rPr>
          <w:rFonts w:ascii="Arial" w:hAnsi="Arial" w:cs="Arial"/>
          <w:sz w:val="20"/>
        </w:rPr>
        <w:t xml:space="preserve">    </w:t>
      </w:r>
      <w:r w:rsidR="00E70307" w:rsidRPr="001508A6">
        <w:rPr>
          <w:rFonts w:ascii="Arial" w:hAnsi="Arial" w:cs="Arial"/>
          <w:sz w:val="20"/>
        </w:rPr>
        <w:t xml:space="preserve"> </w:t>
      </w:r>
      <w:r w:rsidR="007918F9" w:rsidRPr="007918F9">
        <w:rPr>
          <w:rFonts w:ascii="Arial" w:hAnsi="Arial"/>
          <w:sz w:val="18"/>
          <w:szCs w:val="18"/>
        </w:rPr>
        <w:t xml:space="preserve">Listed below are additional ways to save through the </w:t>
      </w:r>
      <w:proofErr w:type="spellStart"/>
      <w:r w:rsidR="002F15B5">
        <w:rPr>
          <w:rFonts w:ascii="Arial" w:hAnsi="Arial"/>
          <w:sz w:val="18"/>
          <w:szCs w:val="18"/>
        </w:rPr>
        <w:t>EyeMed</w:t>
      </w:r>
      <w:proofErr w:type="spellEnd"/>
      <w:r w:rsidR="002F15B5">
        <w:rPr>
          <w:rFonts w:ascii="Arial" w:hAnsi="Arial"/>
          <w:sz w:val="18"/>
          <w:szCs w:val="18"/>
        </w:rPr>
        <w:t xml:space="preserve"> Vision</w:t>
      </w:r>
      <w:r w:rsidR="007918F9" w:rsidRPr="007918F9">
        <w:rPr>
          <w:rFonts w:ascii="Arial" w:hAnsi="Arial"/>
          <w:sz w:val="18"/>
          <w:szCs w:val="18"/>
        </w:rPr>
        <w:t xml:space="preserve"> program. </w:t>
      </w:r>
    </w:p>
    <w:p w:rsidR="007918F9" w:rsidRPr="007918F9" w:rsidRDefault="007918F9" w:rsidP="007918F9">
      <w:pPr>
        <w:ind w:right="360"/>
        <w:jc w:val="both"/>
        <w:rPr>
          <w:rFonts w:ascii="Arial" w:hAnsi="Arial"/>
          <w:b/>
          <w:sz w:val="18"/>
          <w:szCs w:val="18"/>
        </w:rPr>
      </w:pPr>
    </w:p>
    <w:p w:rsidR="002534C0" w:rsidRDefault="007918F9" w:rsidP="007918F9">
      <w:pPr>
        <w:ind w:right="90"/>
        <w:rPr>
          <w:rFonts w:ascii="Arial" w:hAnsi="Arial" w:cs="Arial"/>
          <w:sz w:val="18"/>
          <w:szCs w:val="18"/>
        </w:rPr>
      </w:pPr>
      <w:r w:rsidRPr="007918F9">
        <w:rPr>
          <w:rFonts w:ascii="Arial" w:hAnsi="Arial"/>
          <w:b/>
          <w:sz w:val="18"/>
          <w:szCs w:val="18"/>
        </w:rPr>
        <w:t xml:space="preserve">      Lens Options:</w:t>
      </w:r>
      <w:r w:rsidRPr="007918F9">
        <w:rPr>
          <w:rFonts w:ascii="Arial" w:hAnsi="Arial"/>
          <w:sz w:val="18"/>
          <w:szCs w:val="18"/>
        </w:rPr>
        <w:t xml:space="preserve"> Members also received fixed, discount prices on the lens options listed below when an</w:t>
      </w:r>
      <w:r w:rsidRPr="00B221DC">
        <w:rPr>
          <w:rFonts w:ascii="Arial" w:hAnsi="Arial"/>
          <w:sz w:val="18"/>
          <w:szCs w:val="18"/>
        </w:rPr>
        <w:t xml:space="preserve"> </w:t>
      </w:r>
      <w:proofErr w:type="spellStart"/>
      <w:r w:rsidRPr="00B221DC">
        <w:rPr>
          <w:rFonts w:ascii="Arial" w:hAnsi="Arial"/>
          <w:sz w:val="18"/>
          <w:szCs w:val="18"/>
        </w:rPr>
        <w:t>EyeMed</w:t>
      </w:r>
      <w:proofErr w:type="spellEnd"/>
      <w:r w:rsidRPr="00B221DC">
        <w:rPr>
          <w:rFonts w:ascii="Arial" w:hAnsi="Arial"/>
          <w:sz w:val="18"/>
          <w:szCs w:val="18"/>
        </w:rPr>
        <w:t xml:space="preserve"> provider is used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827"/>
        <w:gridCol w:w="3123"/>
        <w:gridCol w:w="2349"/>
      </w:tblGrid>
      <w:tr w:rsidR="008A3845" w:rsidRPr="006D3B40" w:rsidTr="006D3B40">
        <w:tc>
          <w:tcPr>
            <w:tcW w:w="3456" w:type="dxa"/>
            <w:shd w:val="clear" w:color="auto" w:fill="auto"/>
          </w:tcPr>
          <w:p w:rsidR="008A3845" w:rsidRPr="006D3B40" w:rsidRDefault="007918F9" w:rsidP="006D3B40">
            <w:pPr>
              <w:ind w:right="90"/>
              <w:jc w:val="center"/>
              <w:rPr>
                <w:rFonts w:ascii="Arial" w:hAnsi="Arial" w:cs="Arial"/>
                <w:b/>
                <w:sz w:val="18"/>
                <w:szCs w:val="18"/>
              </w:rPr>
            </w:pPr>
            <w:r w:rsidRPr="006D3B40">
              <w:rPr>
                <w:rFonts w:ascii="Arial" w:hAnsi="Arial" w:cs="Arial"/>
                <w:b/>
                <w:sz w:val="18"/>
                <w:szCs w:val="18"/>
              </w:rPr>
              <w:t xml:space="preserve"> </w:t>
            </w:r>
            <w:r w:rsidR="008A3845" w:rsidRPr="006D3B40">
              <w:rPr>
                <w:rFonts w:ascii="Arial" w:hAnsi="Arial"/>
                <w:b/>
                <w:sz w:val="18"/>
                <w:szCs w:val="18"/>
              </w:rPr>
              <w:t>Lens options</w:t>
            </w:r>
          </w:p>
        </w:tc>
        <w:tc>
          <w:tcPr>
            <w:tcW w:w="1827" w:type="dxa"/>
            <w:shd w:val="clear" w:color="auto" w:fill="auto"/>
          </w:tcPr>
          <w:p w:rsidR="008A3845" w:rsidRPr="006D3B40" w:rsidRDefault="008A3845" w:rsidP="006D3B40">
            <w:pPr>
              <w:ind w:right="90"/>
              <w:jc w:val="center"/>
              <w:rPr>
                <w:rFonts w:ascii="Arial" w:hAnsi="Arial" w:cs="Arial"/>
                <w:b/>
                <w:sz w:val="18"/>
                <w:szCs w:val="18"/>
              </w:rPr>
            </w:pPr>
            <w:r w:rsidRPr="006D3B40">
              <w:rPr>
                <w:rFonts w:ascii="Arial" w:hAnsi="Arial"/>
                <w:b/>
                <w:sz w:val="18"/>
                <w:szCs w:val="18"/>
              </w:rPr>
              <w:t>Discounted price</w:t>
            </w:r>
          </w:p>
        </w:tc>
        <w:tc>
          <w:tcPr>
            <w:tcW w:w="3123" w:type="dxa"/>
            <w:shd w:val="clear" w:color="auto" w:fill="auto"/>
          </w:tcPr>
          <w:p w:rsidR="008A3845" w:rsidRPr="006D3B40" w:rsidRDefault="008A3845" w:rsidP="006D3B40">
            <w:pPr>
              <w:ind w:right="90"/>
              <w:jc w:val="center"/>
              <w:rPr>
                <w:rFonts w:ascii="Arial" w:hAnsi="Arial" w:cs="Arial"/>
                <w:b/>
                <w:sz w:val="18"/>
                <w:szCs w:val="18"/>
              </w:rPr>
            </w:pPr>
            <w:r w:rsidRPr="006D3B40">
              <w:rPr>
                <w:rFonts w:ascii="Arial" w:hAnsi="Arial"/>
                <w:b/>
                <w:sz w:val="18"/>
                <w:szCs w:val="18"/>
              </w:rPr>
              <w:t>Lens options</w:t>
            </w:r>
          </w:p>
        </w:tc>
        <w:tc>
          <w:tcPr>
            <w:tcW w:w="2349" w:type="dxa"/>
            <w:shd w:val="clear" w:color="auto" w:fill="auto"/>
          </w:tcPr>
          <w:p w:rsidR="008A3845" w:rsidRPr="006D3B40" w:rsidRDefault="008A3845" w:rsidP="006D3B40">
            <w:pPr>
              <w:ind w:right="90"/>
              <w:jc w:val="center"/>
              <w:rPr>
                <w:rFonts w:ascii="Arial" w:hAnsi="Arial" w:cs="Arial"/>
                <w:b/>
                <w:sz w:val="18"/>
                <w:szCs w:val="18"/>
              </w:rPr>
            </w:pPr>
            <w:r w:rsidRPr="006D3B40">
              <w:rPr>
                <w:rFonts w:ascii="Arial" w:hAnsi="Arial"/>
                <w:b/>
                <w:sz w:val="18"/>
                <w:szCs w:val="18"/>
              </w:rPr>
              <w:t>Discounted price</w:t>
            </w:r>
          </w:p>
        </w:tc>
      </w:tr>
      <w:tr w:rsidR="008A3845" w:rsidRPr="006D3B40" w:rsidTr="006D3B40">
        <w:tc>
          <w:tcPr>
            <w:tcW w:w="3456" w:type="dxa"/>
            <w:shd w:val="clear" w:color="auto" w:fill="auto"/>
          </w:tcPr>
          <w:p w:rsidR="008A3845" w:rsidRPr="006D3B40" w:rsidRDefault="008A3845" w:rsidP="006D3B40">
            <w:pPr>
              <w:ind w:right="90"/>
              <w:rPr>
                <w:rFonts w:ascii="Arial" w:hAnsi="Arial" w:cs="Arial"/>
                <w:b/>
                <w:sz w:val="18"/>
                <w:szCs w:val="18"/>
              </w:rPr>
            </w:pPr>
            <w:r w:rsidRPr="006D3B40">
              <w:rPr>
                <w:rFonts w:ascii="Arial" w:hAnsi="Arial"/>
                <w:sz w:val="18"/>
                <w:szCs w:val="18"/>
              </w:rPr>
              <w:t>Standard Progressive (no-line bifocal)</w:t>
            </w:r>
          </w:p>
        </w:tc>
        <w:tc>
          <w:tcPr>
            <w:tcW w:w="1827" w:type="dxa"/>
            <w:shd w:val="clear" w:color="auto" w:fill="auto"/>
          </w:tcPr>
          <w:p w:rsidR="008A3845" w:rsidRPr="006D3B40" w:rsidRDefault="008A3845" w:rsidP="006D3B40">
            <w:pPr>
              <w:ind w:right="90"/>
              <w:jc w:val="center"/>
              <w:rPr>
                <w:rFonts w:ascii="Arial" w:hAnsi="Arial" w:cs="Arial"/>
                <w:b/>
                <w:sz w:val="18"/>
                <w:szCs w:val="18"/>
              </w:rPr>
            </w:pPr>
            <w:r w:rsidRPr="006D3B40">
              <w:rPr>
                <w:rFonts w:ascii="Arial" w:hAnsi="Arial"/>
                <w:sz w:val="18"/>
                <w:szCs w:val="18"/>
              </w:rPr>
              <w:t>$65</w:t>
            </w:r>
            <w:r w:rsidR="002F15B5" w:rsidRPr="006D3B40">
              <w:rPr>
                <w:rFonts w:ascii="Arial" w:hAnsi="Arial"/>
                <w:sz w:val="18"/>
                <w:szCs w:val="18"/>
              </w:rPr>
              <w:t xml:space="preserve"> plus bifocal copay</w:t>
            </w:r>
          </w:p>
        </w:tc>
        <w:tc>
          <w:tcPr>
            <w:tcW w:w="3123" w:type="dxa"/>
            <w:shd w:val="clear" w:color="auto" w:fill="auto"/>
          </w:tcPr>
          <w:p w:rsidR="008A3845" w:rsidRPr="006D3B40" w:rsidRDefault="005158F6" w:rsidP="006D3B40">
            <w:pPr>
              <w:ind w:right="90"/>
              <w:rPr>
                <w:rFonts w:ascii="Arial" w:hAnsi="Arial" w:cs="Arial"/>
                <w:b/>
                <w:sz w:val="18"/>
                <w:szCs w:val="18"/>
              </w:rPr>
            </w:pPr>
            <w:r w:rsidRPr="006D3B40">
              <w:rPr>
                <w:rFonts w:ascii="Arial" w:hAnsi="Arial"/>
                <w:sz w:val="18"/>
                <w:szCs w:val="18"/>
              </w:rPr>
              <w:t>Standard Anti-reflective coating</w:t>
            </w:r>
          </w:p>
        </w:tc>
        <w:tc>
          <w:tcPr>
            <w:tcW w:w="2349" w:type="dxa"/>
            <w:shd w:val="clear" w:color="auto" w:fill="auto"/>
          </w:tcPr>
          <w:p w:rsidR="008A3845" w:rsidRPr="006D3B40" w:rsidRDefault="005158F6" w:rsidP="006D3B40">
            <w:pPr>
              <w:ind w:right="90"/>
              <w:jc w:val="center"/>
              <w:rPr>
                <w:rFonts w:ascii="Arial" w:hAnsi="Arial" w:cs="Arial"/>
                <w:b/>
                <w:sz w:val="18"/>
                <w:szCs w:val="18"/>
              </w:rPr>
            </w:pPr>
            <w:r w:rsidRPr="006D3B40">
              <w:rPr>
                <w:rFonts w:ascii="Arial" w:hAnsi="Arial"/>
                <w:sz w:val="18"/>
                <w:szCs w:val="18"/>
              </w:rPr>
              <w:t>$45</w:t>
            </w:r>
          </w:p>
        </w:tc>
      </w:tr>
      <w:tr w:rsidR="005158F6" w:rsidRPr="006D3B40" w:rsidTr="006D3B40">
        <w:tc>
          <w:tcPr>
            <w:tcW w:w="3456" w:type="dxa"/>
            <w:shd w:val="clear" w:color="auto" w:fill="auto"/>
          </w:tcPr>
          <w:p w:rsidR="005158F6" w:rsidRPr="006D3B40" w:rsidRDefault="005158F6" w:rsidP="006D3B40">
            <w:pPr>
              <w:ind w:right="90"/>
              <w:rPr>
                <w:rFonts w:ascii="Arial" w:hAnsi="Arial" w:cs="Arial"/>
                <w:b/>
                <w:sz w:val="18"/>
                <w:szCs w:val="18"/>
              </w:rPr>
            </w:pPr>
            <w:r w:rsidRPr="006D3B40">
              <w:rPr>
                <w:rFonts w:ascii="Arial" w:hAnsi="Arial"/>
                <w:sz w:val="18"/>
                <w:szCs w:val="18"/>
              </w:rPr>
              <w:t>Polycarbonate</w:t>
            </w:r>
          </w:p>
        </w:tc>
        <w:tc>
          <w:tcPr>
            <w:tcW w:w="1827" w:type="dxa"/>
            <w:shd w:val="clear" w:color="auto" w:fill="auto"/>
          </w:tcPr>
          <w:p w:rsidR="005158F6" w:rsidRPr="006D3B40" w:rsidRDefault="005158F6" w:rsidP="006D3B40">
            <w:pPr>
              <w:ind w:right="90"/>
              <w:jc w:val="center"/>
              <w:rPr>
                <w:rFonts w:ascii="Arial" w:hAnsi="Arial" w:cs="Arial"/>
                <w:sz w:val="18"/>
                <w:szCs w:val="18"/>
              </w:rPr>
            </w:pPr>
            <w:r w:rsidRPr="006D3B40">
              <w:rPr>
                <w:rFonts w:ascii="Arial" w:hAnsi="Arial" w:cs="Arial"/>
                <w:sz w:val="18"/>
                <w:szCs w:val="18"/>
              </w:rPr>
              <w:t>$40</w:t>
            </w:r>
          </w:p>
        </w:tc>
        <w:tc>
          <w:tcPr>
            <w:tcW w:w="3123" w:type="dxa"/>
            <w:shd w:val="clear" w:color="auto" w:fill="auto"/>
          </w:tcPr>
          <w:p w:rsidR="005158F6" w:rsidRPr="006D3B40" w:rsidRDefault="005158F6" w:rsidP="006D3B40">
            <w:pPr>
              <w:ind w:right="90"/>
              <w:rPr>
                <w:rFonts w:ascii="Arial" w:hAnsi="Arial" w:cs="Arial"/>
                <w:b/>
                <w:sz w:val="18"/>
                <w:szCs w:val="18"/>
              </w:rPr>
            </w:pPr>
            <w:r w:rsidRPr="006D3B40">
              <w:rPr>
                <w:rFonts w:ascii="Arial" w:hAnsi="Arial"/>
                <w:sz w:val="18"/>
                <w:szCs w:val="18"/>
              </w:rPr>
              <w:t>Solid tint or Gradient tint</w:t>
            </w:r>
          </w:p>
        </w:tc>
        <w:tc>
          <w:tcPr>
            <w:tcW w:w="2349" w:type="dxa"/>
            <w:shd w:val="clear" w:color="auto" w:fill="auto"/>
          </w:tcPr>
          <w:p w:rsidR="005158F6" w:rsidRPr="006D3B40" w:rsidRDefault="005158F6" w:rsidP="006D3B40">
            <w:pPr>
              <w:ind w:right="90"/>
              <w:jc w:val="center"/>
              <w:rPr>
                <w:rFonts w:ascii="Arial" w:hAnsi="Arial" w:cs="Arial"/>
                <w:sz w:val="18"/>
                <w:szCs w:val="18"/>
              </w:rPr>
            </w:pPr>
            <w:r w:rsidRPr="006D3B40">
              <w:rPr>
                <w:rFonts w:ascii="Arial" w:hAnsi="Arial" w:cs="Arial"/>
                <w:sz w:val="18"/>
                <w:szCs w:val="18"/>
              </w:rPr>
              <w:t>$15</w:t>
            </w:r>
          </w:p>
        </w:tc>
      </w:tr>
      <w:tr w:rsidR="005158F6" w:rsidRPr="006D3B40" w:rsidTr="006D3B40">
        <w:tc>
          <w:tcPr>
            <w:tcW w:w="3456" w:type="dxa"/>
            <w:shd w:val="clear" w:color="auto" w:fill="auto"/>
          </w:tcPr>
          <w:p w:rsidR="005158F6" w:rsidRPr="006D3B40" w:rsidRDefault="005158F6" w:rsidP="006D3B40">
            <w:pPr>
              <w:ind w:right="90"/>
              <w:rPr>
                <w:rFonts w:ascii="Arial" w:hAnsi="Arial" w:cs="Arial"/>
                <w:b/>
                <w:sz w:val="18"/>
                <w:szCs w:val="18"/>
              </w:rPr>
            </w:pPr>
            <w:r w:rsidRPr="006D3B40">
              <w:rPr>
                <w:rFonts w:ascii="Arial" w:hAnsi="Arial"/>
                <w:sz w:val="18"/>
                <w:szCs w:val="18"/>
              </w:rPr>
              <w:t>Scratch-resistant coating</w:t>
            </w:r>
          </w:p>
        </w:tc>
        <w:tc>
          <w:tcPr>
            <w:tcW w:w="1827" w:type="dxa"/>
            <w:shd w:val="clear" w:color="auto" w:fill="auto"/>
          </w:tcPr>
          <w:p w:rsidR="005158F6" w:rsidRPr="006D3B40" w:rsidRDefault="005158F6" w:rsidP="006D3B40">
            <w:pPr>
              <w:ind w:right="90"/>
              <w:jc w:val="center"/>
              <w:rPr>
                <w:rFonts w:ascii="Arial" w:hAnsi="Arial" w:cs="Arial"/>
                <w:sz w:val="18"/>
                <w:szCs w:val="18"/>
              </w:rPr>
            </w:pPr>
            <w:r w:rsidRPr="006D3B40">
              <w:rPr>
                <w:rFonts w:ascii="Arial" w:hAnsi="Arial" w:cs="Arial"/>
                <w:sz w:val="18"/>
                <w:szCs w:val="18"/>
              </w:rPr>
              <w:t>$15</w:t>
            </w:r>
          </w:p>
        </w:tc>
        <w:tc>
          <w:tcPr>
            <w:tcW w:w="3123" w:type="dxa"/>
            <w:shd w:val="clear" w:color="auto" w:fill="auto"/>
          </w:tcPr>
          <w:p w:rsidR="005158F6" w:rsidRPr="006D3B40" w:rsidRDefault="005158F6" w:rsidP="006D3B40">
            <w:pPr>
              <w:ind w:right="90"/>
              <w:rPr>
                <w:rFonts w:ascii="Arial" w:hAnsi="Arial" w:cs="Arial"/>
                <w:b/>
                <w:sz w:val="18"/>
                <w:szCs w:val="18"/>
              </w:rPr>
            </w:pPr>
            <w:r w:rsidRPr="006D3B40">
              <w:rPr>
                <w:rFonts w:ascii="Arial" w:hAnsi="Arial"/>
                <w:sz w:val="18"/>
                <w:szCs w:val="18"/>
              </w:rPr>
              <w:t>Photochromic</w:t>
            </w:r>
          </w:p>
        </w:tc>
        <w:tc>
          <w:tcPr>
            <w:tcW w:w="2349" w:type="dxa"/>
            <w:shd w:val="clear" w:color="auto" w:fill="auto"/>
          </w:tcPr>
          <w:p w:rsidR="005158F6" w:rsidRPr="006D3B40" w:rsidRDefault="005158F6" w:rsidP="006D3B40">
            <w:pPr>
              <w:ind w:right="90"/>
              <w:jc w:val="center"/>
              <w:rPr>
                <w:rFonts w:ascii="Arial" w:hAnsi="Arial" w:cs="Arial"/>
                <w:sz w:val="18"/>
                <w:szCs w:val="18"/>
              </w:rPr>
            </w:pPr>
            <w:r w:rsidRPr="006D3B40">
              <w:rPr>
                <w:rFonts w:ascii="Arial" w:hAnsi="Arial"/>
                <w:sz w:val="18"/>
                <w:szCs w:val="18"/>
              </w:rPr>
              <w:t>20% off retail price</w:t>
            </w:r>
          </w:p>
        </w:tc>
      </w:tr>
      <w:tr w:rsidR="008A3845" w:rsidRPr="006D3B40" w:rsidTr="006D3B40">
        <w:tc>
          <w:tcPr>
            <w:tcW w:w="3456" w:type="dxa"/>
            <w:shd w:val="clear" w:color="auto" w:fill="auto"/>
          </w:tcPr>
          <w:p w:rsidR="008A3845" w:rsidRPr="006D3B40" w:rsidRDefault="005158F6" w:rsidP="006D3B40">
            <w:pPr>
              <w:ind w:right="90"/>
              <w:rPr>
                <w:rFonts w:ascii="Arial" w:hAnsi="Arial" w:cs="Arial"/>
                <w:b/>
                <w:sz w:val="18"/>
                <w:szCs w:val="18"/>
              </w:rPr>
            </w:pPr>
            <w:r w:rsidRPr="006D3B40">
              <w:rPr>
                <w:rFonts w:ascii="Arial" w:hAnsi="Arial"/>
                <w:sz w:val="18"/>
                <w:szCs w:val="18"/>
              </w:rPr>
              <w:t>Ultraviolet coating</w:t>
            </w:r>
          </w:p>
        </w:tc>
        <w:tc>
          <w:tcPr>
            <w:tcW w:w="1827" w:type="dxa"/>
            <w:shd w:val="clear" w:color="auto" w:fill="auto"/>
          </w:tcPr>
          <w:p w:rsidR="005158F6" w:rsidRPr="006D3B40" w:rsidRDefault="005158F6" w:rsidP="006D3B40">
            <w:pPr>
              <w:ind w:right="90"/>
              <w:jc w:val="center"/>
              <w:rPr>
                <w:rFonts w:ascii="Arial" w:hAnsi="Arial" w:cs="Arial"/>
                <w:sz w:val="18"/>
                <w:szCs w:val="18"/>
              </w:rPr>
            </w:pPr>
            <w:r w:rsidRPr="006D3B40">
              <w:rPr>
                <w:rFonts w:ascii="Arial" w:hAnsi="Arial" w:cs="Arial"/>
                <w:sz w:val="18"/>
                <w:szCs w:val="18"/>
              </w:rPr>
              <w:t>$15</w:t>
            </w:r>
          </w:p>
        </w:tc>
        <w:tc>
          <w:tcPr>
            <w:tcW w:w="3123" w:type="dxa"/>
            <w:tcBorders>
              <w:bottom w:val="single" w:sz="4" w:space="0" w:color="auto"/>
            </w:tcBorders>
            <w:shd w:val="clear" w:color="auto" w:fill="auto"/>
          </w:tcPr>
          <w:p w:rsidR="008A3845" w:rsidRPr="006D3B40" w:rsidRDefault="005158F6" w:rsidP="006D3B40">
            <w:pPr>
              <w:ind w:right="90"/>
              <w:rPr>
                <w:rFonts w:ascii="Arial" w:hAnsi="Arial" w:cs="Arial"/>
                <w:b/>
                <w:sz w:val="18"/>
                <w:szCs w:val="18"/>
              </w:rPr>
            </w:pPr>
            <w:r w:rsidRPr="006D3B40">
              <w:rPr>
                <w:rFonts w:ascii="Arial" w:hAnsi="Arial"/>
                <w:sz w:val="18"/>
                <w:szCs w:val="18"/>
              </w:rPr>
              <w:t>Glass</w:t>
            </w:r>
          </w:p>
        </w:tc>
        <w:tc>
          <w:tcPr>
            <w:tcW w:w="2349" w:type="dxa"/>
            <w:tcBorders>
              <w:bottom w:val="single" w:sz="4" w:space="0" w:color="auto"/>
            </w:tcBorders>
            <w:shd w:val="clear" w:color="auto" w:fill="auto"/>
          </w:tcPr>
          <w:p w:rsidR="008A3845" w:rsidRPr="006D3B40" w:rsidRDefault="005158F6" w:rsidP="006D3B40">
            <w:pPr>
              <w:ind w:right="90"/>
              <w:jc w:val="center"/>
              <w:rPr>
                <w:rFonts w:ascii="Arial" w:hAnsi="Arial" w:cs="Arial"/>
                <w:sz w:val="18"/>
                <w:szCs w:val="18"/>
              </w:rPr>
            </w:pPr>
            <w:r w:rsidRPr="006D3B40">
              <w:rPr>
                <w:rFonts w:ascii="Arial" w:hAnsi="Arial"/>
                <w:sz w:val="18"/>
                <w:szCs w:val="18"/>
              </w:rPr>
              <w:t>20% off retail price</w:t>
            </w:r>
          </w:p>
        </w:tc>
      </w:tr>
      <w:tr w:rsidR="008A3845" w:rsidRPr="006D3B40" w:rsidTr="006D3B40">
        <w:tc>
          <w:tcPr>
            <w:tcW w:w="3456" w:type="dxa"/>
            <w:shd w:val="clear" w:color="auto" w:fill="auto"/>
          </w:tcPr>
          <w:p w:rsidR="008A3845" w:rsidRPr="006D3B40" w:rsidRDefault="005158F6" w:rsidP="006D3B40">
            <w:pPr>
              <w:ind w:right="90"/>
              <w:rPr>
                <w:rFonts w:ascii="Arial" w:hAnsi="Arial" w:cs="Arial"/>
                <w:b/>
                <w:sz w:val="18"/>
                <w:szCs w:val="18"/>
              </w:rPr>
            </w:pPr>
            <w:r w:rsidRPr="006D3B40">
              <w:rPr>
                <w:rFonts w:ascii="Arial" w:hAnsi="Arial"/>
                <w:sz w:val="18"/>
                <w:szCs w:val="18"/>
              </w:rPr>
              <w:t>Other Add-Ons</w:t>
            </w:r>
          </w:p>
        </w:tc>
        <w:tc>
          <w:tcPr>
            <w:tcW w:w="1827" w:type="dxa"/>
            <w:shd w:val="clear" w:color="auto" w:fill="auto"/>
          </w:tcPr>
          <w:p w:rsidR="008A3845" w:rsidRPr="006D3B40" w:rsidRDefault="005158F6" w:rsidP="006D3B40">
            <w:pPr>
              <w:ind w:right="90"/>
              <w:jc w:val="center"/>
              <w:rPr>
                <w:rFonts w:ascii="Arial" w:hAnsi="Arial" w:cs="Arial"/>
                <w:b/>
                <w:sz w:val="18"/>
                <w:szCs w:val="18"/>
              </w:rPr>
            </w:pPr>
            <w:r w:rsidRPr="006D3B40">
              <w:rPr>
                <w:rFonts w:ascii="Arial" w:hAnsi="Arial"/>
                <w:sz w:val="18"/>
                <w:szCs w:val="18"/>
              </w:rPr>
              <w:t>20% off retail price</w:t>
            </w:r>
          </w:p>
        </w:tc>
        <w:tc>
          <w:tcPr>
            <w:tcW w:w="3123" w:type="dxa"/>
            <w:shd w:val="clear" w:color="auto" w:fill="E6E6E6"/>
          </w:tcPr>
          <w:p w:rsidR="008A3845" w:rsidRPr="006D3B40" w:rsidRDefault="008A3845" w:rsidP="006D3B40">
            <w:pPr>
              <w:ind w:right="90"/>
              <w:rPr>
                <w:rFonts w:ascii="Arial" w:hAnsi="Arial" w:cs="Arial"/>
                <w:b/>
                <w:color w:val="C0C0C0"/>
                <w:sz w:val="18"/>
                <w:szCs w:val="18"/>
                <w:highlight w:val="darkGray"/>
              </w:rPr>
            </w:pPr>
          </w:p>
        </w:tc>
        <w:tc>
          <w:tcPr>
            <w:tcW w:w="2349" w:type="dxa"/>
            <w:shd w:val="clear" w:color="auto" w:fill="E6E6E6"/>
          </w:tcPr>
          <w:p w:rsidR="008A3845" w:rsidRPr="006D3B40" w:rsidRDefault="008A3845" w:rsidP="006D3B40">
            <w:pPr>
              <w:ind w:right="90"/>
              <w:jc w:val="center"/>
              <w:rPr>
                <w:rFonts w:ascii="Arial" w:hAnsi="Arial" w:cs="Arial"/>
                <w:b/>
                <w:color w:val="C0C0C0"/>
                <w:sz w:val="18"/>
                <w:szCs w:val="18"/>
                <w:highlight w:val="darkGray"/>
              </w:rPr>
            </w:pPr>
          </w:p>
        </w:tc>
      </w:tr>
    </w:tbl>
    <w:p w:rsidR="008A3845" w:rsidRPr="00951B8E" w:rsidRDefault="008A3845" w:rsidP="00717415">
      <w:pPr>
        <w:ind w:right="90"/>
        <w:rPr>
          <w:rFonts w:ascii="Arial" w:hAnsi="Arial" w:cs="Arial"/>
          <w:b/>
          <w:sz w:val="18"/>
          <w:szCs w:val="18"/>
        </w:rPr>
      </w:pPr>
    </w:p>
    <w:p w:rsidR="007918F9" w:rsidRPr="001A57B9" w:rsidRDefault="007918F9" w:rsidP="005158F6">
      <w:pPr>
        <w:ind w:left="297" w:right="360"/>
        <w:jc w:val="both"/>
        <w:outlineLvl w:val="0"/>
        <w:rPr>
          <w:rFonts w:ascii="Arial" w:hAnsi="Arial"/>
          <w:sz w:val="18"/>
          <w:szCs w:val="18"/>
        </w:rPr>
      </w:pPr>
      <w:r w:rsidRPr="001A57B9">
        <w:rPr>
          <w:rFonts w:ascii="Arial" w:hAnsi="Arial"/>
          <w:b/>
          <w:sz w:val="18"/>
          <w:szCs w:val="18"/>
        </w:rPr>
        <w:t>Contact Lenses by Mail:</w:t>
      </w:r>
      <w:r w:rsidRPr="001A57B9">
        <w:rPr>
          <w:rFonts w:ascii="Arial" w:hAnsi="Arial"/>
          <w:sz w:val="18"/>
          <w:szCs w:val="18"/>
        </w:rPr>
        <w:t xml:space="preserve"> After initial purchases, replacement cont</w:t>
      </w:r>
      <w:r w:rsidR="002F15B5">
        <w:rPr>
          <w:rFonts w:ascii="Arial" w:hAnsi="Arial"/>
          <w:sz w:val="18"/>
          <w:szCs w:val="18"/>
        </w:rPr>
        <w:t>act</w:t>
      </w:r>
      <w:r w:rsidRPr="001A57B9">
        <w:rPr>
          <w:rFonts w:ascii="Arial" w:hAnsi="Arial"/>
          <w:sz w:val="18"/>
          <w:szCs w:val="18"/>
        </w:rPr>
        <w:t xml:space="preserve"> lenses may be obtained via the Internet at substantial savings and mailed directly to the member. The contact lens benefit allowance is not applicable to this service.</w:t>
      </w:r>
    </w:p>
    <w:p w:rsidR="007918F9" w:rsidRDefault="007918F9" w:rsidP="005158F6">
      <w:pPr>
        <w:ind w:left="297" w:right="360"/>
        <w:jc w:val="both"/>
        <w:rPr>
          <w:rFonts w:ascii="Arial" w:hAnsi="Arial"/>
          <w:sz w:val="18"/>
          <w:szCs w:val="18"/>
        </w:rPr>
      </w:pPr>
    </w:p>
    <w:p w:rsidR="007918F9" w:rsidRPr="007918F9" w:rsidRDefault="007918F9" w:rsidP="005158F6">
      <w:pPr>
        <w:ind w:left="297" w:right="360"/>
        <w:jc w:val="both"/>
        <w:rPr>
          <w:rFonts w:ascii="Arial" w:hAnsi="Arial"/>
          <w:sz w:val="18"/>
          <w:szCs w:val="18"/>
        </w:rPr>
      </w:pPr>
      <w:r w:rsidRPr="007918F9">
        <w:rPr>
          <w:rFonts w:ascii="Arial" w:hAnsi="Arial"/>
          <w:b/>
          <w:sz w:val="18"/>
          <w:szCs w:val="18"/>
        </w:rPr>
        <w:t xml:space="preserve">Additional Savings on Eyeglasses and Conventional Contact Lenses: </w:t>
      </w:r>
      <w:r w:rsidRPr="007918F9">
        <w:rPr>
          <w:rFonts w:ascii="Arial" w:hAnsi="Arial"/>
          <w:sz w:val="18"/>
          <w:szCs w:val="18"/>
        </w:rPr>
        <w:t xml:space="preserve">After the funded benefit has been used, members save 40% </w:t>
      </w:r>
      <w:proofErr w:type="gramStart"/>
      <w:r w:rsidRPr="007918F9">
        <w:rPr>
          <w:rFonts w:ascii="Arial" w:hAnsi="Arial"/>
          <w:sz w:val="18"/>
          <w:szCs w:val="18"/>
        </w:rPr>
        <w:t xml:space="preserve">off </w:t>
      </w:r>
      <w:r w:rsidR="002F15B5">
        <w:rPr>
          <w:rFonts w:ascii="Arial" w:hAnsi="Arial"/>
          <w:sz w:val="18"/>
          <w:szCs w:val="18"/>
        </w:rPr>
        <w:t xml:space="preserve"> retail</w:t>
      </w:r>
      <w:proofErr w:type="gramEnd"/>
      <w:r w:rsidR="002F15B5">
        <w:rPr>
          <w:rFonts w:ascii="Arial" w:hAnsi="Arial"/>
          <w:sz w:val="18"/>
          <w:szCs w:val="18"/>
        </w:rPr>
        <w:t xml:space="preserve"> </w:t>
      </w:r>
      <w:r w:rsidRPr="007918F9">
        <w:rPr>
          <w:rFonts w:ascii="Arial" w:hAnsi="Arial"/>
          <w:sz w:val="18"/>
          <w:szCs w:val="18"/>
        </w:rPr>
        <w:t>on complete pairs of eyeglasses and 15% off conventional contact lenses at an unlimited frequency.</w:t>
      </w:r>
    </w:p>
    <w:p w:rsidR="007918F9" w:rsidRPr="007918F9" w:rsidRDefault="007918F9" w:rsidP="005158F6">
      <w:pPr>
        <w:ind w:left="297" w:right="360"/>
        <w:jc w:val="both"/>
        <w:rPr>
          <w:rFonts w:ascii="Arial" w:hAnsi="Arial"/>
          <w:sz w:val="18"/>
          <w:szCs w:val="18"/>
        </w:rPr>
      </w:pPr>
    </w:p>
    <w:p w:rsidR="007918F9" w:rsidRPr="007918F9" w:rsidRDefault="007918F9" w:rsidP="005158F6">
      <w:pPr>
        <w:ind w:left="297" w:right="360"/>
        <w:rPr>
          <w:sz w:val="18"/>
          <w:szCs w:val="18"/>
        </w:rPr>
      </w:pPr>
      <w:r w:rsidRPr="007918F9">
        <w:rPr>
          <w:rFonts w:ascii="Arial" w:hAnsi="Arial" w:cs="Arial"/>
          <w:b/>
          <w:sz w:val="18"/>
          <w:szCs w:val="18"/>
        </w:rPr>
        <w:t>Laser Vision Correction</w:t>
      </w:r>
      <w:r w:rsidRPr="007918F9">
        <w:rPr>
          <w:rFonts w:ascii="Arial" w:hAnsi="Arial" w:cs="Arial"/>
          <w:sz w:val="18"/>
          <w:szCs w:val="18"/>
        </w:rPr>
        <w:t>: Members also receive a 15% discount</w:t>
      </w:r>
      <w:r w:rsidR="002F15B5">
        <w:rPr>
          <w:rFonts w:ascii="Arial" w:hAnsi="Arial" w:cs="Arial"/>
          <w:sz w:val="18"/>
          <w:szCs w:val="18"/>
        </w:rPr>
        <w:t xml:space="preserve"> off regular price</w:t>
      </w:r>
      <w:r w:rsidRPr="007918F9">
        <w:rPr>
          <w:rFonts w:ascii="Arial" w:hAnsi="Arial" w:cs="Arial"/>
          <w:sz w:val="18"/>
          <w:szCs w:val="18"/>
        </w:rPr>
        <w:t xml:space="preserve"> or 5% off the promotion price for LASIK or PRK from the US Laser Network, owned and Operated by LCA Vision.</w:t>
      </w:r>
    </w:p>
    <w:p w:rsidR="007918F9" w:rsidRPr="007918F9" w:rsidRDefault="007918F9" w:rsidP="005158F6">
      <w:pPr>
        <w:ind w:left="297" w:right="360"/>
        <w:jc w:val="both"/>
        <w:rPr>
          <w:rFonts w:ascii="Arial" w:hAnsi="Arial"/>
          <w:sz w:val="18"/>
          <w:szCs w:val="18"/>
        </w:rPr>
      </w:pPr>
    </w:p>
    <w:p w:rsidR="007918F9" w:rsidRPr="007918F9" w:rsidRDefault="007918F9" w:rsidP="005158F6">
      <w:pPr>
        <w:ind w:left="297" w:right="360"/>
        <w:jc w:val="both"/>
        <w:rPr>
          <w:rFonts w:ascii="Arial" w:hAnsi="Arial"/>
          <w:sz w:val="18"/>
          <w:szCs w:val="18"/>
        </w:rPr>
      </w:pPr>
      <w:r w:rsidRPr="007918F9">
        <w:rPr>
          <w:rFonts w:ascii="Arial" w:hAnsi="Arial"/>
          <w:sz w:val="18"/>
          <w:szCs w:val="18"/>
        </w:rPr>
        <w:t xml:space="preserve">The discounts listed above are available through the </w:t>
      </w:r>
      <w:proofErr w:type="spellStart"/>
      <w:r w:rsidRPr="007918F9">
        <w:rPr>
          <w:rFonts w:ascii="Arial" w:hAnsi="Arial"/>
          <w:sz w:val="18"/>
          <w:szCs w:val="18"/>
        </w:rPr>
        <w:t>EyeMed</w:t>
      </w:r>
      <w:proofErr w:type="spellEnd"/>
      <w:r w:rsidRPr="007918F9">
        <w:rPr>
          <w:rFonts w:ascii="Arial" w:hAnsi="Arial"/>
          <w:sz w:val="18"/>
          <w:szCs w:val="18"/>
        </w:rPr>
        <w:t xml:space="preserve"> Access network of providers only and are subject to</w:t>
      </w:r>
      <w:r w:rsidR="002C7DBD">
        <w:rPr>
          <w:rFonts w:ascii="Arial" w:hAnsi="Arial"/>
          <w:sz w:val="18"/>
          <w:szCs w:val="18"/>
        </w:rPr>
        <w:t xml:space="preserve"> change by </w:t>
      </w:r>
      <w:proofErr w:type="spellStart"/>
      <w:r w:rsidR="002C7DBD">
        <w:rPr>
          <w:rFonts w:ascii="Arial" w:hAnsi="Arial"/>
          <w:sz w:val="18"/>
          <w:szCs w:val="18"/>
        </w:rPr>
        <w:t>EyeMed</w:t>
      </w:r>
      <w:proofErr w:type="spellEnd"/>
      <w:r w:rsidR="002C7DBD">
        <w:rPr>
          <w:rFonts w:ascii="Arial" w:hAnsi="Arial"/>
          <w:sz w:val="18"/>
          <w:szCs w:val="18"/>
        </w:rPr>
        <w:t xml:space="preserve"> Vision Care. </w:t>
      </w:r>
    </w:p>
    <w:p w:rsidR="007918F9" w:rsidRPr="007918F9" w:rsidRDefault="007918F9" w:rsidP="005158F6">
      <w:pPr>
        <w:ind w:left="297" w:right="360"/>
        <w:jc w:val="both"/>
        <w:rPr>
          <w:rFonts w:ascii="Arial" w:hAnsi="Arial"/>
          <w:sz w:val="18"/>
          <w:szCs w:val="18"/>
        </w:rPr>
      </w:pPr>
    </w:p>
    <w:p w:rsidR="007918F9" w:rsidRPr="005D6F04" w:rsidRDefault="007918F9" w:rsidP="005158F6">
      <w:pPr>
        <w:pStyle w:val="BodyText2"/>
        <w:spacing w:line="240" w:lineRule="auto"/>
        <w:ind w:left="297" w:right="360"/>
        <w:rPr>
          <w:rFonts w:ascii="Arial" w:hAnsi="Arial" w:cs="Arial"/>
          <w:sz w:val="18"/>
          <w:szCs w:val="18"/>
        </w:rPr>
      </w:pPr>
      <w:r w:rsidRPr="007918F9">
        <w:rPr>
          <w:rFonts w:ascii="Arial" w:hAnsi="Arial" w:cs="Arial"/>
          <w:sz w:val="18"/>
          <w:szCs w:val="18"/>
        </w:rPr>
        <w:t>This document is only a partial listing of benefits.  This is not a contract of insurance.  No person other than an officer of Medical Mutual may agree, orally or in writing, to change the benefits listed here.  The contract or certificate will contain the complete listing of covered services.  Benefit allowances provide no remaining balance for future use within the same benefit frequency.  There are certain brand name Vision Materials in which the manufacturer imposes a no-discount practice.  Limitations and exclusions apply</w:t>
      </w:r>
      <w:r w:rsidRPr="005D6F04">
        <w:rPr>
          <w:rFonts w:ascii="Arial" w:hAnsi="Arial" w:cs="Arial"/>
          <w:sz w:val="18"/>
          <w:szCs w:val="18"/>
        </w:rPr>
        <w:t xml:space="preserve">. </w:t>
      </w:r>
    </w:p>
    <w:p w:rsidR="002105C9" w:rsidRPr="00951B8E" w:rsidRDefault="002105C9" w:rsidP="005158F6">
      <w:pPr>
        <w:ind w:left="297" w:right="360"/>
        <w:jc w:val="both"/>
        <w:rPr>
          <w:rFonts w:ascii="Arial" w:hAnsi="Arial" w:cs="Arial"/>
          <w:sz w:val="18"/>
          <w:szCs w:val="18"/>
        </w:rPr>
      </w:pPr>
      <w:r w:rsidRPr="00951B8E">
        <w:rPr>
          <w:rFonts w:ascii="Arial" w:hAnsi="Arial" w:cs="Arial"/>
          <w:sz w:val="18"/>
          <w:szCs w:val="18"/>
        </w:rPr>
        <w:t>________________________</w:t>
      </w:r>
    </w:p>
    <w:p w:rsidR="002105C9" w:rsidRPr="00951B8E" w:rsidRDefault="002105C9" w:rsidP="005158F6">
      <w:pPr>
        <w:ind w:left="297" w:right="360"/>
        <w:jc w:val="both"/>
        <w:rPr>
          <w:rFonts w:ascii="Arial" w:hAnsi="Arial" w:cs="Arial"/>
          <w:sz w:val="18"/>
          <w:szCs w:val="18"/>
        </w:rPr>
      </w:pPr>
      <w:r w:rsidRPr="00951B8E">
        <w:rPr>
          <w:rFonts w:ascii="Arial" w:hAnsi="Arial" w:cs="Arial"/>
          <w:sz w:val="18"/>
          <w:szCs w:val="18"/>
          <w:vertAlign w:val="superscript"/>
        </w:rPr>
        <w:t xml:space="preserve">1 </w:t>
      </w:r>
      <w:r w:rsidRPr="00951B8E">
        <w:rPr>
          <w:rFonts w:ascii="Arial" w:hAnsi="Arial" w:cs="Arial"/>
          <w:sz w:val="18"/>
          <w:szCs w:val="18"/>
        </w:rPr>
        <w:t>The non-network maximum is the amount a member receives for covered vision services received from a non-network provider.</w:t>
      </w:r>
      <w:r w:rsidR="007918F9">
        <w:rPr>
          <w:rFonts w:ascii="Arial" w:hAnsi="Arial" w:cs="Arial"/>
          <w:sz w:val="18"/>
          <w:szCs w:val="18"/>
        </w:rPr>
        <w:t xml:space="preserve"> </w:t>
      </w:r>
    </w:p>
    <w:sectPr w:rsidR="002105C9" w:rsidRPr="00951B8E" w:rsidSect="000B082F">
      <w:footerReference w:type="default" r:id="rId9"/>
      <w:endnotePr>
        <w:numFmt w:val="decimal"/>
      </w:endnotePr>
      <w:type w:val="oddPage"/>
      <w:pgSz w:w="12240" w:h="15840" w:code="1"/>
      <w:pgMar w:top="-432" w:right="360" w:bottom="446"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8E" w:rsidRDefault="00D0498E">
      <w:r>
        <w:separator/>
      </w:r>
    </w:p>
  </w:endnote>
  <w:endnote w:type="continuationSeparator" w:id="0">
    <w:p w:rsidR="00D0498E" w:rsidRDefault="00D0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umanst521 Cn BT">
    <w:altName w:val="Arial Narrow"/>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umanst521 Lt BT">
    <w:altName w:val="Bookman Old Styl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F6" w:rsidRDefault="005158F6" w:rsidP="00345A98">
    <w:pPr>
      <w:ind w:left="450" w:right="810" w:hanging="180"/>
      <w:jc w:val="both"/>
      <w:rPr>
        <w:rFonts w:ascii="Arial" w:hAnsi="Arial" w:cs="Arial"/>
        <w:sz w:val="16"/>
        <w:szCs w:val="16"/>
      </w:rPr>
    </w:pPr>
    <w:r>
      <w:rPr>
        <w:rFonts w:ascii="Arial" w:hAnsi="Arial" w:cs="Arial"/>
        <w:sz w:val="16"/>
        <w:szCs w:val="16"/>
      </w:rPr>
      <w:t xml:space="preserve">L8799 </w:t>
    </w:r>
    <w:smartTag w:uri="urn:schemas-microsoft-com:office:smarttags" w:element="stockticker">
      <w:r>
        <w:rPr>
          <w:rFonts w:ascii="Arial" w:hAnsi="Arial" w:cs="Arial"/>
          <w:sz w:val="16"/>
          <w:szCs w:val="16"/>
        </w:rPr>
        <w:t>SMV</w:t>
      </w:r>
    </w:smartTag>
    <w:r>
      <w:rPr>
        <w:rFonts w:ascii="Arial" w:hAnsi="Arial" w:cs="Arial"/>
        <w:sz w:val="16"/>
        <w:szCs w:val="16"/>
      </w:rPr>
      <w:t xml:space="preserve"> [</w:t>
    </w:r>
    <w:proofErr w:type="spellStart"/>
    <w:r>
      <w:rPr>
        <w:rFonts w:ascii="Arial" w:hAnsi="Arial" w:cs="Arial"/>
        <w:sz w:val="16"/>
        <w:szCs w:val="16"/>
      </w:rPr>
      <w:t>EyeMed</w:t>
    </w:r>
    <w:proofErr w:type="spellEnd"/>
    <w:r>
      <w:rPr>
        <w:rFonts w:ascii="Arial" w:hAnsi="Arial" w:cs="Arial"/>
        <w:sz w:val="16"/>
        <w:szCs w:val="16"/>
      </w:rPr>
      <w:t xml:space="preserve">] – revised </w:t>
    </w:r>
    <w:r w:rsidR="00345A98">
      <w:rPr>
        <w:rFonts w:ascii="Arial" w:hAnsi="Arial" w:cs="Arial"/>
        <w:sz w:val="16"/>
        <w:szCs w:val="16"/>
      </w:rPr>
      <w:t>03/28/12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8E" w:rsidRDefault="00D0498E">
      <w:r>
        <w:separator/>
      </w:r>
    </w:p>
  </w:footnote>
  <w:footnote w:type="continuationSeparator" w:id="0">
    <w:p w:rsidR="00D0498E" w:rsidRDefault="00D049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1710"/>
    <w:multiLevelType w:val="singleLevel"/>
    <w:tmpl w:val="636CABD6"/>
    <w:lvl w:ilvl="0">
      <w:start w:val="2"/>
      <w:numFmt w:val="decimal"/>
      <w:lvlText w:val="%1."/>
      <w:lvlJc w:val="left"/>
      <w:pPr>
        <w:tabs>
          <w:tab w:val="num" w:pos="1800"/>
        </w:tabs>
        <w:ind w:left="1800" w:hanging="360"/>
      </w:pPr>
      <w:rPr>
        <w:rFonts w:hint="default"/>
      </w:rPr>
    </w:lvl>
  </w:abstractNum>
  <w:abstractNum w:abstractNumId="1" w15:restartNumberingAfterBreak="0">
    <w:nsid w:val="09E94E45"/>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F708FB"/>
    <w:multiLevelType w:val="singleLevel"/>
    <w:tmpl w:val="6616D506"/>
    <w:lvl w:ilvl="0">
      <w:start w:val="2"/>
      <w:numFmt w:val="decimal"/>
      <w:lvlText w:val="%1."/>
      <w:lvlJc w:val="left"/>
      <w:pPr>
        <w:tabs>
          <w:tab w:val="num" w:pos="1800"/>
        </w:tabs>
        <w:ind w:left="1800" w:hanging="360"/>
      </w:pPr>
      <w:rPr>
        <w:rFonts w:hint="default"/>
      </w:rPr>
    </w:lvl>
  </w:abstractNum>
  <w:abstractNum w:abstractNumId="3" w15:restartNumberingAfterBreak="0">
    <w:nsid w:val="23DB4E6F"/>
    <w:multiLevelType w:val="singleLevel"/>
    <w:tmpl w:val="8DD838A4"/>
    <w:lvl w:ilvl="0">
      <w:start w:val="3"/>
      <w:numFmt w:val="decimal"/>
      <w:lvlText w:val="%1."/>
      <w:lvlJc w:val="left"/>
      <w:pPr>
        <w:tabs>
          <w:tab w:val="num" w:pos="1800"/>
        </w:tabs>
        <w:ind w:left="1800" w:hanging="360"/>
      </w:pPr>
      <w:rPr>
        <w:rFonts w:hint="default"/>
      </w:rPr>
    </w:lvl>
  </w:abstractNum>
  <w:abstractNum w:abstractNumId="4" w15:restartNumberingAfterBreak="0">
    <w:nsid w:val="3F782FF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FFD66EB"/>
    <w:multiLevelType w:val="singleLevel"/>
    <w:tmpl w:val="636CABD6"/>
    <w:lvl w:ilvl="0">
      <w:start w:val="2"/>
      <w:numFmt w:val="decimal"/>
      <w:lvlText w:val="%1."/>
      <w:lvlJc w:val="left"/>
      <w:pPr>
        <w:tabs>
          <w:tab w:val="num" w:pos="1800"/>
        </w:tabs>
        <w:ind w:left="1800" w:hanging="360"/>
      </w:pPr>
      <w:rPr>
        <w:rFonts w:hint="default"/>
      </w:rPr>
    </w:lvl>
  </w:abstractNum>
  <w:abstractNum w:abstractNumId="6" w15:restartNumberingAfterBreak="0">
    <w:nsid w:val="70DF711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DBA1160"/>
    <w:multiLevelType w:val="singleLevel"/>
    <w:tmpl w:val="636CABD6"/>
    <w:lvl w:ilvl="0">
      <w:start w:val="2"/>
      <w:numFmt w:val="decimal"/>
      <w:lvlText w:val="%1."/>
      <w:lvlJc w:val="left"/>
      <w:pPr>
        <w:tabs>
          <w:tab w:val="num" w:pos="1800"/>
        </w:tabs>
        <w:ind w:left="1800" w:hanging="360"/>
      </w:pPr>
      <w:rPr>
        <w:rFonts w:hint="default"/>
      </w:rPr>
    </w:lvl>
  </w:abstractNum>
  <w:num w:numId="1">
    <w:abstractNumId w:val="2"/>
  </w:num>
  <w:num w:numId="2">
    <w:abstractNumId w:val="7"/>
  </w:num>
  <w:num w:numId="3">
    <w:abstractNumId w:val="3"/>
  </w:num>
  <w:num w:numId="4">
    <w:abstractNumId w:val="5"/>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08"/>
    <w:rsid w:val="00022A33"/>
    <w:rsid w:val="00054D0E"/>
    <w:rsid w:val="000629FE"/>
    <w:rsid w:val="00064408"/>
    <w:rsid w:val="000B082F"/>
    <w:rsid w:val="000C2D38"/>
    <w:rsid w:val="000E6C0F"/>
    <w:rsid w:val="00104B4F"/>
    <w:rsid w:val="001508A6"/>
    <w:rsid w:val="0016547C"/>
    <w:rsid w:val="00192B2A"/>
    <w:rsid w:val="001B1078"/>
    <w:rsid w:val="001D14CF"/>
    <w:rsid w:val="001F6AA7"/>
    <w:rsid w:val="002105C9"/>
    <w:rsid w:val="002534C0"/>
    <w:rsid w:val="002612DF"/>
    <w:rsid w:val="002A7BFE"/>
    <w:rsid w:val="002C7DBD"/>
    <w:rsid w:val="002D7967"/>
    <w:rsid w:val="002F15B5"/>
    <w:rsid w:val="00321E6F"/>
    <w:rsid w:val="003426F9"/>
    <w:rsid w:val="00345A98"/>
    <w:rsid w:val="003764C1"/>
    <w:rsid w:val="003B18E0"/>
    <w:rsid w:val="0046674C"/>
    <w:rsid w:val="004B7F6F"/>
    <w:rsid w:val="004C6E8F"/>
    <w:rsid w:val="0050383E"/>
    <w:rsid w:val="005158F6"/>
    <w:rsid w:val="00520CE6"/>
    <w:rsid w:val="0052119B"/>
    <w:rsid w:val="005813DD"/>
    <w:rsid w:val="005B216B"/>
    <w:rsid w:val="006A6F3A"/>
    <w:rsid w:val="006C3F12"/>
    <w:rsid w:val="006D29CB"/>
    <w:rsid w:val="006D3B40"/>
    <w:rsid w:val="006F2973"/>
    <w:rsid w:val="00717415"/>
    <w:rsid w:val="007918F9"/>
    <w:rsid w:val="007B5051"/>
    <w:rsid w:val="00833ED8"/>
    <w:rsid w:val="008949A7"/>
    <w:rsid w:val="008A3845"/>
    <w:rsid w:val="008B31D4"/>
    <w:rsid w:val="008E4EE0"/>
    <w:rsid w:val="00930941"/>
    <w:rsid w:val="0094532C"/>
    <w:rsid w:val="00951B8E"/>
    <w:rsid w:val="009728B2"/>
    <w:rsid w:val="009C2D40"/>
    <w:rsid w:val="00A5212D"/>
    <w:rsid w:val="00B05B2B"/>
    <w:rsid w:val="00B3044A"/>
    <w:rsid w:val="00B371EC"/>
    <w:rsid w:val="00BB59A7"/>
    <w:rsid w:val="00BC3A65"/>
    <w:rsid w:val="00BF7BEE"/>
    <w:rsid w:val="00C71BD2"/>
    <w:rsid w:val="00C97883"/>
    <w:rsid w:val="00CC6DE0"/>
    <w:rsid w:val="00CE706F"/>
    <w:rsid w:val="00D0498E"/>
    <w:rsid w:val="00D06A70"/>
    <w:rsid w:val="00E12784"/>
    <w:rsid w:val="00E70307"/>
    <w:rsid w:val="00EA5E4F"/>
    <w:rsid w:val="00EC5DEE"/>
    <w:rsid w:val="00ED662D"/>
    <w:rsid w:val="00F216A9"/>
    <w:rsid w:val="00F6437C"/>
    <w:rsid w:val="00FA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7A145971-9FA6-47EA-B629-E17ACF7D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408"/>
    <w:pPr>
      <w:widowControl w:val="0"/>
    </w:pPr>
    <w:rPr>
      <w:snapToGrid w:val="0"/>
      <w:sz w:val="24"/>
    </w:rPr>
  </w:style>
  <w:style w:type="paragraph" w:styleId="Heading1">
    <w:name w:val="heading 1"/>
    <w:basedOn w:val="Normal"/>
    <w:next w:val="Normal"/>
    <w:qFormat/>
    <w:rsid w:val="00064408"/>
    <w:pPr>
      <w:keepNext/>
      <w:widowControl/>
      <w:spacing w:after="19" w:line="188" w:lineRule="auto"/>
      <w:outlineLvl w:val="0"/>
    </w:pPr>
    <w:rPr>
      <w:rFonts w:ascii="Humanst521 Cn BT" w:hAnsi="Humanst521 Cn BT"/>
      <w:b/>
    </w:rPr>
  </w:style>
  <w:style w:type="paragraph" w:styleId="Heading2">
    <w:name w:val="heading 2"/>
    <w:basedOn w:val="Normal"/>
    <w:next w:val="Normal"/>
    <w:qFormat/>
    <w:rsid w:val="00064408"/>
    <w:pPr>
      <w:keepNext/>
      <w:widowControl/>
      <w:spacing w:line="188" w:lineRule="auto"/>
      <w:outlineLvl w:val="1"/>
    </w:pPr>
    <w:rPr>
      <w:rFonts w:ascii="Humanst521 Cn BT" w:hAnsi="Humanst521 Cn BT"/>
      <w:b/>
      <w:sz w:val="30"/>
    </w:rPr>
  </w:style>
  <w:style w:type="paragraph" w:styleId="Heading3">
    <w:name w:val="heading 3"/>
    <w:basedOn w:val="Normal"/>
    <w:next w:val="Normal"/>
    <w:autoRedefine/>
    <w:qFormat/>
    <w:rsid w:val="00064408"/>
    <w:pPr>
      <w:keepNext/>
      <w:jc w:val="center"/>
      <w:outlineLvl w:val="2"/>
    </w:pPr>
    <w:rPr>
      <w:rFonts w:ascii="Arial" w:hAnsi="Arial"/>
      <w:b/>
      <w:sz w:val="20"/>
    </w:rPr>
  </w:style>
  <w:style w:type="paragraph" w:styleId="Heading4">
    <w:name w:val="heading 4"/>
    <w:basedOn w:val="Normal"/>
    <w:next w:val="Normal"/>
    <w:autoRedefine/>
    <w:qFormat/>
    <w:rsid w:val="00064408"/>
    <w:pPr>
      <w:keepNext/>
      <w:jc w:val="center"/>
      <w:outlineLvl w:val="3"/>
    </w:pPr>
    <w:rPr>
      <w:rFonts w:ascii="Arial" w:hAnsi="Arial"/>
      <w:b/>
      <w:sz w:val="20"/>
    </w:rPr>
  </w:style>
  <w:style w:type="paragraph" w:styleId="Heading5">
    <w:name w:val="heading 5"/>
    <w:basedOn w:val="Normal"/>
    <w:next w:val="Normal"/>
    <w:autoRedefine/>
    <w:qFormat/>
    <w:rsid w:val="00064408"/>
    <w:pPr>
      <w:keepNext/>
      <w:ind w:left="540"/>
      <w:jc w:val="center"/>
      <w:outlineLvl w:val="4"/>
    </w:pPr>
    <w:rPr>
      <w:rFonts w:ascii="Arial" w:hAnsi="Arial"/>
      <w:b/>
      <w:noProof/>
      <w:sz w:val="48"/>
    </w:rPr>
  </w:style>
  <w:style w:type="paragraph" w:styleId="Heading6">
    <w:name w:val="heading 6"/>
    <w:basedOn w:val="Normal"/>
    <w:next w:val="Normal"/>
    <w:qFormat/>
    <w:rsid w:val="00064408"/>
    <w:pPr>
      <w:keepNext/>
      <w:outlineLvl w:val="5"/>
    </w:pPr>
    <w:rPr>
      <w:rFonts w:ascii="Humanst521 Cn BT" w:hAnsi="Humanst521 Cn BT"/>
      <w:b/>
      <w:sz w:val="22"/>
    </w:rPr>
  </w:style>
  <w:style w:type="paragraph" w:styleId="Heading7">
    <w:name w:val="heading 7"/>
    <w:basedOn w:val="Normal"/>
    <w:next w:val="Normal"/>
    <w:qFormat/>
    <w:rsid w:val="00064408"/>
    <w:pPr>
      <w:keepNext/>
      <w:ind w:left="176"/>
      <w:outlineLvl w:val="6"/>
    </w:pPr>
    <w:rPr>
      <w:rFonts w:ascii="Humanst521 Cn BT" w:hAnsi="Humanst521 Cn BT"/>
      <w:b/>
    </w:rPr>
  </w:style>
  <w:style w:type="paragraph" w:styleId="Heading8">
    <w:name w:val="heading 8"/>
    <w:basedOn w:val="Normal"/>
    <w:next w:val="Normal"/>
    <w:qFormat/>
    <w:rsid w:val="00064408"/>
    <w:pPr>
      <w:keepNext/>
      <w:ind w:left="158"/>
      <w:outlineLvl w:val="7"/>
    </w:pPr>
    <w:rPr>
      <w:rFonts w:ascii="Humanst521 Cn BT" w:hAnsi="Humanst521 Cn BT"/>
      <w:b/>
    </w:rPr>
  </w:style>
  <w:style w:type="paragraph" w:styleId="Heading9">
    <w:name w:val="heading 9"/>
    <w:basedOn w:val="Normal"/>
    <w:next w:val="Normal"/>
    <w:qFormat/>
    <w:rsid w:val="00064408"/>
    <w:pPr>
      <w:keepNext/>
      <w:ind w:left="-4"/>
      <w:outlineLvl w:val="8"/>
    </w:pPr>
    <w:rPr>
      <w:rFonts w:ascii="Humanst521 Cn BT" w:hAnsi="Humanst521 Cn B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64408"/>
  </w:style>
  <w:style w:type="paragraph" w:styleId="BodyTextIndent">
    <w:name w:val="Body Text Indent"/>
    <w:basedOn w:val="Normal"/>
    <w:rsid w:val="00064408"/>
    <w:pPr>
      <w:ind w:left="1440" w:hanging="900"/>
    </w:pPr>
    <w:rPr>
      <w:rFonts w:ascii="Humanst521 Lt BT" w:hAnsi="Humanst521 Lt BT"/>
    </w:rPr>
  </w:style>
  <w:style w:type="paragraph" w:styleId="FootnoteText">
    <w:name w:val="footnote text"/>
    <w:basedOn w:val="Normal"/>
    <w:semiHidden/>
    <w:rsid w:val="00064408"/>
    <w:rPr>
      <w:sz w:val="20"/>
    </w:rPr>
  </w:style>
  <w:style w:type="paragraph" w:styleId="BodyTextIndent2">
    <w:name w:val="Body Text Indent 2"/>
    <w:basedOn w:val="Normal"/>
    <w:rsid w:val="00064408"/>
    <w:pPr>
      <w:tabs>
        <w:tab w:val="left" w:pos="1440"/>
      </w:tabs>
      <w:ind w:left="1440" w:hanging="990"/>
    </w:pPr>
    <w:rPr>
      <w:rFonts w:ascii="Humanst521 Lt BT" w:hAnsi="Humanst521 Lt BT"/>
      <w:color w:val="000000"/>
    </w:rPr>
  </w:style>
  <w:style w:type="paragraph" w:styleId="Header">
    <w:name w:val="header"/>
    <w:basedOn w:val="Normal"/>
    <w:rsid w:val="00064408"/>
    <w:pPr>
      <w:tabs>
        <w:tab w:val="center" w:pos="4320"/>
        <w:tab w:val="right" w:pos="8640"/>
      </w:tabs>
    </w:pPr>
  </w:style>
  <w:style w:type="paragraph" w:styleId="Footer">
    <w:name w:val="footer"/>
    <w:basedOn w:val="Normal"/>
    <w:rsid w:val="00064408"/>
    <w:pPr>
      <w:tabs>
        <w:tab w:val="center" w:pos="4320"/>
        <w:tab w:val="right" w:pos="8640"/>
      </w:tabs>
    </w:pPr>
  </w:style>
  <w:style w:type="paragraph" w:styleId="BodyTextIndent3">
    <w:name w:val="Body Text Indent 3"/>
    <w:basedOn w:val="Normal"/>
    <w:rsid w:val="00064408"/>
    <w:pPr>
      <w:ind w:left="450"/>
    </w:pPr>
    <w:rPr>
      <w:rFonts w:ascii="Humanst521 Lt BT" w:hAnsi="Humanst521 Lt BT"/>
    </w:rPr>
  </w:style>
  <w:style w:type="paragraph" w:styleId="TOC2">
    <w:name w:val="toc 2"/>
    <w:basedOn w:val="Normal"/>
    <w:next w:val="Normal"/>
    <w:autoRedefine/>
    <w:semiHidden/>
    <w:rsid w:val="00064408"/>
    <w:pPr>
      <w:tabs>
        <w:tab w:val="right" w:leader="dot" w:pos="10710"/>
      </w:tabs>
      <w:ind w:left="1350" w:right="810" w:hanging="630"/>
    </w:pPr>
    <w:rPr>
      <w:rFonts w:ascii="Arial" w:hAnsi="Arial"/>
      <w:smallCaps/>
      <w:noProof/>
      <w:sz w:val="18"/>
    </w:rPr>
  </w:style>
  <w:style w:type="paragraph" w:styleId="TOC1">
    <w:name w:val="toc 1"/>
    <w:basedOn w:val="Normal"/>
    <w:next w:val="Normal"/>
    <w:autoRedefine/>
    <w:semiHidden/>
    <w:rsid w:val="00064408"/>
    <w:pPr>
      <w:tabs>
        <w:tab w:val="right" w:leader="dot" w:pos="11510"/>
      </w:tabs>
      <w:spacing w:before="120" w:after="120"/>
    </w:pPr>
    <w:rPr>
      <w:b/>
      <w:caps/>
      <w:noProof/>
      <w:sz w:val="20"/>
    </w:rPr>
  </w:style>
  <w:style w:type="paragraph" w:customStyle="1" w:styleId="Mil">
    <w:name w:val="Mil"/>
    <w:basedOn w:val="Heading3"/>
    <w:autoRedefine/>
    <w:rsid w:val="00064408"/>
    <w:rPr>
      <w:sz w:val="28"/>
    </w:rPr>
  </w:style>
  <w:style w:type="paragraph" w:styleId="TOC3">
    <w:name w:val="toc 3"/>
    <w:basedOn w:val="Normal"/>
    <w:next w:val="Normal"/>
    <w:autoRedefine/>
    <w:semiHidden/>
    <w:rsid w:val="00064408"/>
    <w:pPr>
      <w:ind w:left="480"/>
    </w:pPr>
    <w:rPr>
      <w:i/>
      <w:sz w:val="20"/>
    </w:rPr>
  </w:style>
  <w:style w:type="paragraph" w:styleId="TOC4">
    <w:name w:val="toc 4"/>
    <w:basedOn w:val="Normal"/>
    <w:next w:val="Normal"/>
    <w:autoRedefine/>
    <w:semiHidden/>
    <w:rsid w:val="00064408"/>
    <w:pPr>
      <w:ind w:left="720"/>
    </w:pPr>
    <w:rPr>
      <w:sz w:val="18"/>
    </w:rPr>
  </w:style>
  <w:style w:type="paragraph" w:styleId="TOC5">
    <w:name w:val="toc 5"/>
    <w:basedOn w:val="Normal"/>
    <w:next w:val="Normal"/>
    <w:autoRedefine/>
    <w:semiHidden/>
    <w:rsid w:val="00064408"/>
    <w:pPr>
      <w:ind w:left="960"/>
    </w:pPr>
    <w:rPr>
      <w:sz w:val="18"/>
    </w:rPr>
  </w:style>
  <w:style w:type="paragraph" w:styleId="TOC6">
    <w:name w:val="toc 6"/>
    <w:basedOn w:val="Normal"/>
    <w:next w:val="Normal"/>
    <w:autoRedefine/>
    <w:semiHidden/>
    <w:rsid w:val="00064408"/>
    <w:pPr>
      <w:ind w:left="1200"/>
    </w:pPr>
    <w:rPr>
      <w:sz w:val="18"/>
    </w:rPr>
  </w:style>
  <w:style w:type="paragraph" w:styleId="TOC7">
    <w:name w:val="toc 7"/>
    <w:basedOn w:val="Normal"/>
    <w:next w:val="Normal"/>
    <w:autoRedefine/>
    <w:semiHidden/>
    <w:rsid w:val="00064408"/>
    <w:pPr>
      <w:ind w:left="1440"/>
    </w:pPr>
    <w:rPr>
      <w:sz w:val="18"/>
    </w:rPr>
  </w:style>
  <w:style w:type="paragraph" w:styleId="TOC8">
    <w:name w:val="toc 8"/>
    <w:basedOn w:val="Normal"/>
    <w:next w:val="Normal"/>
    <w:autoRedefine/>
    <w:semiHidden/>
    <w:rsid w:val="00064408"/>
    <w:pPr>
      <w:ind w:left="1680"/>
    </w:pPr>
    <w:rPr>
      <w:sz w:val="18"/>
    </w:rPr>
  </w:style>
  <w:style w:type="paragraph" w:styleId="TOC9">
    <w:name w:val="toc 9"/>
    <w:basedOn w:val="Normal"/>
    <w:next w:val="Normal"/>
    <w:autoRedefine/>
    <w:semiHidden/>
    <w:rsid w:val="00064408"/>
    <w:pPr>
      <w:ind w:left="1920"/>
    </w:pPr>
    <w:rPr>
      <w:sz w:val="18"/>
    </w:rPr>
  </w:style>
  <w:style w:type="paragraph" w:styleId="Title">
    <w:name w:val="Title"/>
    <w:basedOn w:val="Normal"/>
    <w:qFormat/>
    <w:rsid w:val="00064408"/>
    <w:pPr>
      <w:jc w:val="center"/>
    </w:pPr>
    <w:rPr>
      <w:rFonts w:ascii="Humanst521 Cn BT" w:hAnsi="Humanst521 Cn BT"/>
      <w:b/>
      <w:sz w:val="32"/>
    </w:rPr>
  </w:style>
  <w:style w:type="paragraph" w:customStyle="1" w:styleId="Titles">
    <w:name w:val="Titles"/>
    <w:basedOn w:val="Heading3"/>
    <w:autoRedefine/>
    <w:rsid w:val="00064408"/>
    <w:rPr>
      <w:sz w:val="28"/>
    </w:rPr>
  </w:style>
  <w:style w:type="paragraph" w:styleId="BlockText">
    <w:name w:val="Block Text"/>
    <w:basedOn w:val="Normal"/>
    <w:rsid w:val="00064408"/>
    <w:pPr>
      <w:ind w:left="360" w:right="360"/>
      <w:jc w:val="both"/>
    </w:pPr>
    <w:rPr>
      <w:rFonts w:ascii="Arial" w:hAnsi="Arial"/>
      <w:sz w:val="18"/>
    </w:rPr>
  </w:style>
  <w:style w:type="paragraph" w:customStyle="1" w:styleId="IDNumber">
    <w:name w:val="IDNumber"/>
    <w:basedOn w:val="Normal"/>
    <w:rsid w:val="00064408"/>
    <w:pPr>
      <w:framePr w:w="1800" w:hSpace="187" w:vSpace="187" w:wrap="around" w:hAnchor="margin" w:yAlign="bottom"/>
      <w:jc w:val="right"/>
    </w:pPr>
    <w:rPr>
      <w:rFonts w:ascii="Arial" w:hAnsi="Arial"/>
      <w:sz w:val="16"/>
    </w:rPr>
  </w:style>
  <w:style w:type="paragraph" w:styleId="BalloonText">
    <w:name w:val="Balloon Text"/>
    <w:basedOn w:val="Normal"/>
    <w:semiHidden/>
    <w:rsid w:val="00064408"/>
    <w:rPr>
      <w:rFonts w:ascii="Tahoma" w:hAnsi="Tahoma" w:cs="Tahoma"/>
      <w:sz w:val="16"/>
      <w:szCs w:val="16"/>
    </w:rPr>
  </w:style>
  <w:style w:type="paragraph" w:styleId="DocumentMap">
    <w:name w:val="Document Map"/>
    <w:basedOn w:val="Normal"/>
    <w:semiHidden/>
    <w:rsid w:val="0052119B"/>
    <w:pPr>
      <w:shd w:val="clear" w:color="auto" w:fill="000080"/>
    </w:pPr>
    <w:rPr>
      <w:rFonts w:ascii="Tahoma" w:hAnsi="Tahoma" w:cs="Tahoma"/>
      <w:sz w:val="20"/>
    </w:rPr>
  </w:style>
  <w:style w:type="paragraph" w:styleId="BodyText2">
    <w:name w:val="Body Text 2"/>
    <w:basedOn w:val="Normal"/>
    <w:rsid w:val="002105C9"/>
    <w:pPr>
      <w:spacing w:after="120" w:line="480" w:lineRule="auto"/>
    </w:pPr>
  </w:style>
  <w:style w:type="character" w:styleId="Hyperlink">
    <w:name w:val="Hyperlink"/>
    <w:rsid w:val="002105C9"/>
    <w:rPr>
      <w:color w:val="0000FF"/>
      <w:u w:val="single"/>
    </w:rPr>
  </w:style>
  <w:style w:type="character" w:styleId="CommentReference">
    <w:name w:val="annotation reference"/>
    <w:semiHidden/>
    <w:rsid w:val="00E70307"/>
    <w:rPr>
      <w:sz w:val="16"/>
      <w:szCs w:val="16"/>
    </w:rPr>
  </w:style>
  <w:style w:type="paragraph" w:styleId="CommentText">
    <w:name w:val="annotation text"/>
    <w:basedOn w:val="Normal"/>
    <w:semiHidden/>
    <w:rsid w:val="00E70307"/>
    <w:rPr>
      <w:sz w:val="20"/>
    </w:rPr>
  </w:style>
  <w:style w:type="paragraph" w:styleId="CommentSubject">
    <w:name w:val="annotation subject"/>
    <w:basedOn w:val="CommentText"/>
    <w:next w:val="CommentText"/>
    <w:semiHidden/>
    <w:rsid w:val="00E70307"/>
    <w:rPr>
      <w:b/>
      <w:bCs/>
    </w:rPr>
  </w:style>
  <w:style w:type="table" w:styleId="TableGrid">
    <w:name w:val="Table Grid"/>
    <w:basedOn w:val="TableNormal"/>
    <w:rsid w:val="008A38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5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SuperMed Vision Plan E</vt:lpstr>
    </vt:vector>
  </TitlesOfParts>
  <Company>MMO</Company>
  <LinksUpToDate>false</LinksUpToDate>
  <CharactersWithSpaces>3065</CharactersWithSpaces>
  <SharedDoc>false</SharedDoc>
  <HLinks>
    <vt:vector size="6" baseType="variant">
      <vt:variant>
        <vt:i4>5963844</vt:i4>
      </vt:variant>
      <vt:variant>
        <vt:i4>0</vt:i4>
      </vt:variant>
      <vt:variant>
        <vt:i4>0</vt:i4>
      </vt:variant>
      <vt:variant>
        <vt:i4>5</vt:i4>
      </vt:variant>
      <vt:variant>
        <vt:lpwstr>http://www.eyemedvisioncare.com/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SuperMed Vision Plan E</dc:title>
  <dc:creator>trotuno</dc:creator>
  <cp:lastModifiedBy>Mary Ann Nowak</cp:lastModifiedBy>
  <cp:revision>2</cp:revision>
  <cp:lastPrinted>2013-08-07T18:18:00Z</cp:lastPrinted>
  <dcterms:created xsi:type="dcterms:W3CDTF">2020-09-08T11:45:00Z</dcterms:created>
  <dcterms:modified xsi:type="dcterms:W3CDTF">2020-09-08T11:45:00Z</dcterms:modified>
</cp:coreProperties>
</file>